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207D86">
        <w:rPr>
          <w:sz w:val="20"/>
          <w:lang w:val="sv-SE"/>
        </w:rPr>
        <w:t xml:space="preserve"> #7</w:t>
      </w:r>
      <w:r w:rsidR="00207D86">
        <w:rPr>
          <w:rFonts w:hint="eastAsia"/>
          <w:sz w:val="20"/>
          <w:lang w:val="sv-SE"/>
        </w:rPr>
        <w:t>4</w:t>
      </w:r>
      <w:r w:rsidR="00857CEA">
        <w:rPr>
          <w:sz w:val="20"/>
          <w:lang w:val="sv-SE"/>
        </w:rPr>
        <w:tab/>
      </w:r>
      <w:r w:rsidR="00DE3543" w:rsidRPr="00DE3543">
        <w:rPr>
          <w:sz w:val="20"/>
          <w:lang w:val="sv-SE"/>
        </w:rPr>
        <w:t>R4-150679</w:t>
      </w:r>
    </w:p>
    <w:p w:rsidR="00D90968" w:rsidRPr="00D90968" w:rsidRDefault="00BC6403" w:rsidP="00D90968">
      <w:pPr>
        <w:pStyle w:val="Header"/>
        <w:rPr>
          <w:sz w:val="20"/>
        </w:rPr>
      </w:pPr>
      <w:r>
        <w:rPr>
          <w:rFonts w:hint="eastAsia"/>
          <w:sz w:val="20"/>
        </w:rPr>
        <w:t>Athens</w:t>
      </w:r>
      <w:r w:rsidR="00D90968" w:rsidRPr="00D90968">
        <w:rPr>
          <w:sz w:val="20"/>
        </w:rPr>
        <w:t xml:space="preserve">, </w:t>
      </w:r>
      <w:r>
        <w:rPr>
          <w:rFonts w:hint="eastAsia"/>
          <w:sz w:val="20"/>
        </w:rPr>
        <w:t>Greece</w:t>
      </w:r>
      <w:r w:rsidR="00D90968" w:rsidRPr="00D90968">
        <w:rPr>
          <w:sz w:val="20"/>
        </w:rPr>
        <w:t xml:space="preserve">, </w:t>
      </w:r>
      <w:r>
        <w:rPr>
          <w:rFonts w:hint="eastAsia"/>
          <w:sz w:val="20"/>
        </w:rPr>
        <w:t>9</w:t>
      </w:r>
      <w:r w:rsidR="00D90968" w:rsidRPr="00D90968">
        <w:rPr>
          <w:sz w:val="20"/>
        </w:rPr>
        <w:t xml:space="preserve">th </w:t>
      </w:r>
      <w:r>
        <w:rPr>
          <w:rFonts w:hint="eastAsia"/>
          <w:sz w:val="20"/>
        </w:rPr>
        <w:t>February</w:t>
      </w:r>
      <w:r w:rsidR="00D90968" w:rsidRPr="00D90968">
        <w:rPr>
          <w:sz w:val="20"/>
        </w:rPr>
        <w:t xml:space="preserve">– </w:t>
      </w:r>
      <w:r>
        <w:rPr>
          <w:rFonts w:hint="eastAsia"/>
          <w:sz w:val="20"/>
        </w:rPr>
        <w:t>13th</w:t>
      </w:r>
      <w:r>
        <w:rPr>
          <w:sz w:val="20"/>
        </w:rPr>
        <w:t xml:space="preserve"> February 201</w:t>
      </w:r>
      <w:r>
        <w:rPr>
          <w:rFonts w:hint="eastAsia"/>
          <w:sz w:val="20"/>
        </w:rPr>
        <w:t>5</w:t>
      </w:r>
    </w:p>
    <w:p w:rsidR="00197EC1" w:rsidRPr="00D90968" w:rsidRDefault="00197EC1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DA1A08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DA1A08">
        <w:rPr>
          <w:rFonts w:eastAsiaTheme="minorEastAsia" w:hint="eastAsia"/>
          <w:sz w:val="20"/>
          <w:lang w:val="en-US" w:eastAsia="zh-CN"/>
        </w:rPr>
        <w:t>Simulation results for D2D RMC</w:t>
      </w:r>
    </w:p>
    <w:p w:rsidR="00197EC1" w:rsidRPr="00DA1A08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DE3543">
        <w:rPr>
          <w:rFonts w:eastAsiaTheme="minorEastAsia"/>
          <w:sz w:val="20"/>
          <w:lang w:val="en-US" w:eastAsia="zh-CN"/>
        </w:rPr>
        <w:t>6.6.4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5777AE" w:rsidRPr="005777AE" w:rsidRDefault="007F287E" w:rsidP="005777AE">
      <w:pPr>
        <w:rPr>
          <w:lang w:val="en-US"/>
        </w:rPr>
      </w:pPr>
      <w:r>
        <w:rPr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_Ref410595672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, </w:t>
      </w:r>
      <w:r w:rsidR="00187910">
        <w:rPr>
          <w:lang w:val="en-US"/>
        </w:rPr>
        <w:t xml:space="preserve">WF on simulation assumptions for D2D REFSENS demodulation was agreed. In this paper, we provide link level simulation results for the agreed channels. </w:t>
      </w:r>
    </w:p>
    <w:p w:rsidR="00DA1A08" w:rsidRDefault="005777AE" w:rsidP="005777AE">
      <w:pPr>
        <w:pStyle w:val="Heading1"/>
        <w:rPr>
          <w:lang w:val="en-US"/>
        </w:rPr>
      </w:pPr>
      <w:r>
        <w:rPr>
          <w:rFonts w:hint="eastAsia"/>
          <w:lang w:val="en-US"/>
        </w:rPr>
        <w:t xml:space="preserve">Simulation </w:t>
      </w:r>
      <w:r w:rsidR="00D16566">
        <w:rPr>
          <w:lang w:val="en-US"/>
        </w:rPr>
        <w:t xml:space="preserve">assumption and </w:t>
      </w:r>
      <w:r>
        <w:rPr>
          <w:rFonts w:hint="eastAsia"/>
          <w:lang w:val="en-US"/>
        </w:rPr>
        <w:t>results</w:t>
      </w:r>
    </w:p>
    <w:p w:rsidR="001C21C4" w:rsidRDefault="001C21C4" w:rsidP="00DE0552">
      <w:pPr>
        <w:pStyle w:val="Heading2"/>
        <w:rPr>
          <w:lang w:val="en-US"/>
        </w:rPr>
      </w:pPr>
      <w:r>
        <w:rPr>
          <w:lang w:val="en-US"/>
        </w:rPr>
        <w:t xml:space="preserve">Communication </w:t>
      </w:r>
      <w:r w:rsidR="00DE0552">
        <w:rPr>
          <w:lang w:val="en-US"/>
        </w:rPr>
        <w:t>results</w:t>
      </w:r>
    </w:p>
    <w:p w:rsidR="00926CD3" w:rsidRPr="00926CD3" w:rsidRDefault="00926CD3" w:rsidP="00926CD3">
      <w:pPr>
        <w:rPr>
          <w:lang w:val="en-US"/>
        </w:rPr>
      </w:pPr>
      <w:r>
        <w:rPr>
          <w:lang w:val="en-US"/>
        </w:rPr>
        <w:t xml:space="preserve">For communication, </w:t>
      </w:r>
      <w:r w:rsidR="00A65A1E">
        <w:rPr>
          <w:lang w:val="en-US"/>
        </w:rPr>
        <w:t xml:space="preserve">the reference channel </w:t>
      </w:r>
      <w:r>
        <w:rPr>
          <w:lang w:val="en-US"/>
        </w:rPr>
        <w:t xml:space="preserve">is given in </w:t>
      </w:r>
      <w:r w:rsidR="00A65A1E">
        <w:rPr>
          <w:lang w:val="en-US"/>
        </w:rPr>
        <w:fldChar w:fldCharType="begin"/>
      </w:r>
      <w:r w:rsidR="00A65A1E">
        <w:rPr>
          <w:lang w:val="en-US"/>
        </w:rPr>
        <w:instrText xml:space="preserve"> REF _Ref410597398 \h </w:instrText>
      </w:r>
      <w:r w:rsidR="00A65A1E">
        <w:rPr>
          <w:lang w:val="en-US"/>
        </w:rPr>
      </w:r>
      <w:r w:rsidR="00A65A1E">
        <w:rPr>
          <w:lang w:val="en-US"/>
        </w:rPr>
        <w:fldChar w:fldCharType="separate"/>
      </w:r>
      <w:r w:rsidR="00A65A1E">
        <w:t xml:space="preserve">Table </w:t>
      </w:r>
      <w:r w:rsidR="00A65A1E">
        <w:rPr>
          <w:noProof/>
        </w:rPr>
        <w:t>1</w:t>
      </w:r>
      <w:r w:rsidR="00A65A1E">
        <w:rPr>
          <w:lang w:val="en-US"/>
        </w:rPr>
        <w:fldChar w:fldCharType="end"/>
      </w:r>
      <w:r w:rsidR="00C322DC">
        <w:rPr>
          <w:lang w:val="en-US"/>
        </w:rPr>
        <w:t xml:space="preserve"> and the simulation assumption is given in </w:t>
      </w:r>
      <w:r w:rsidR="00C322DC">
        <w:rPr>
          <w:lang w:val="en-US"/>
        </w:rPr>
        <w:fldChar w:fldCharType="begin"/>
      </w:r>
      <w:r w:rsidR="00C322DC">
        <w:rPr>
          <w:lang w:val="en-US"/>
        </w:rPr>
        <w:instrText xml:space="preserve"> REF _Ref406675580 \h </w:instrText>
      </w:r>
      <w:r w:rsidR="00C322DC">
        <w:rPr>
          <w:lang w:val="en-US"/>
        </w:rPr>
      </w:r>
      <w:r w:rsidR="00C322DC">
        <w:rPr>
          <w:lang w:val="en-US"/>
        </w:rPr>
        <w:fldChar w:fldCharType="separate"/>
      </w:r>
      <w:r w:rsidR="00C322DC">
        <w:t xml:space="preserve">Table </w:t>
      </w:r>
      <w:r w:rsidR="00C322DC">
        <w:rPr>
          <w:noProof/>
        </w:rPr>
        <w:t>3</w:t>
      </w:r>
      <w:r w:rsidR="00C322DC">
        <w:rPr>
          <w:lang w:val="en-US"/>
        </w:rPr>
        <w:fldChar w:fldCharType="end"/>
      </w:r>
      <w:r w:rsidR="00C322DC">
        <w:rPr>
          <w:lang w:val="en-US"/>
        </w:rPr>
        <w:t xml:space="preserve">. The physical layer parameters are given in </w:t>
      </w:r>
      <w:r w:rsidR="00C322DC">
        <w:rPr>
          <w:lang w:val="en-US"/>
        </w:rPr>
        <w:fldChar w:fldCharType="begin"/>
      </w:r>
      <w:r w:rsidR="00C322DC">
        <w:rPr>
          <w:lang w:val="en-US"/>
        </w:rPr>
        <w:instrText xml:space="preserve"> REF _Ref410597511 \h </w:instrText>
      </w:r>
      <w:r w:rsidR="00C322DC">
        <w:rPr>
          <w:lang w:val="en-US"/>
        </w:rPr>
      </w:r>
      <w:r w:rsidR="00C322DC">
        <w:rPr>
          <w:lang w:val="en-US"/>
        </w:rPr>
        <w:fldChar w:fldCharType="separate"/>
      </w:r>
      <w:r w:rsidR="00C322DC">
        <w:t xml:space="preserve">Table </w:t>
      </w:r>
      <w:r w:rsidR="00C322DC">
        <w:rPr>
          <w:noProof/>
        </w:rPr>
        <w:t>4</w:t>
      </w:r>
      <w:r w:rsidR="00C322DC">
        <w:rPr>
          <w:lang w:val="en-US"/>
        </w:rPr>
        <w:fldChar w:fldCharType="end"/>
      </w:r>
      <w:r w:rsidR="00C322DC">
        <w:rPr>
          <w:lang w:val="en-US"/>
        </w:rPr>
        <w:t xml:space="preserve">. </w:t>
      </w:r>
      <w:r w:rsidR="00E13F54">
        <w:rPr>
          <w:lang w:val="en-US"/>
        </w:rPr>
        <w:t xml:space="preserve">The link level simulation results for 5 MHz and 10 MHz is shown in </w:t>
      </w:r>
      <w:r w:rsidR="00E13F54">
        <w:rPr>
          <w:lang w:val="en-US"/>
        </w:rPr>
        <w:fldChar w:fldCharType="begin"/>
      </w:r>
      <w:r w:rsidR="00E13F54">
        <w:rPr>
          <w:lang w:val="en-US"/>
        </w:rPr>
        <w:instrText xml:space="preserve"> REF _Ref410597579 \h </w:instrText>
      </w:r>
      <w:r w:rsidR="00E13F54">
        <w:rPr>
          <w:lang w:val="en-US"/>
        </w:rPr>
      </w:r>
      <w:r w:rsidR="00E13F54">
        <w:rPr>
          <w:lang w:val="en-US"/>
        </w:rPr>
        <w:fldChar w:fldCharType="separate"/>
      </w:r>
      <w:r w:rsidR="00E13F54">
        <w:t xml:space="preserve">Figure </w:t>
      </w:r>
      <w:r w:rsidR="00E13F54">
        <w:rPr>
          <w:noProof/>
        </w:rPr>
        <w:t>1</w:t>
      </w:r>
      <w:r w:rsidR="00E13F54">
        <w:rPr>
          <w:lang w:val="en-US"/>
        </w:rPr>
        <w:fldChar w:fldCharType="end"/>
      </w:r>
      <w:r w:rsidR="00E13F54">
        <w:rPr>
          <w:lang w:val="en-US"/>
        </w:rPr>
        <w:t>~</w:t>
      </w:r>
      <w:r w:rsidR="00E13F54">
        <w:rPr>
          <w:lang w:val="en-US"/>
        </w:rPr>
        <w:fldChar w:fldCharType="begin"/>
      </w:r>
      <w:r w:rsidR="00E13F54">
        <w:rPr>
          <w:lang w:val="en-US"/>
        </w:rPr>
        <w:instrText xml:space="preserve"> REF _Ref410597588 \h </w:instrText>
      </w:r>
      <w:r w:rsidR="00E13F54">
        <w:rPr>
          <w:lang w:val="en-US"/>
        </w:rPr>
      </w:r>
      <w:r w:rsidR="00E13F54">
        <w:rPr>
          <w:lang w:val="en-US"/>
        </w:rPr>
        <w:fldChar w:fldCharType="separate"/>
      </w:r>
      <w:r w:rsidR="00E13F54">
        <w:t xml:space="preserve">Figure </w:t>
      </w:r>
      <w:r w:rsidR="00E13F54">
        <w:rPr>
          <w:noProof/>
        </w:rPr>
        <w:t>4</w:t>
      </w:r>
      <w:r w:rsidR="00E13F54">
        <w:rPr>
          <w:lang w:val="en-US"/>
        </w:rPr>
        <w:fldChar w:fldCharType="end"/>
      </w:r>
      <w:r w:rsidR="00E13F54">
        <w:rPr>
          <w:lang w:val="en-US"/>
        </w:rPr>
        <w:t xml:space="preserve">. </w:t>
      </w:r>
      <w:r w:rsidR="0091070D">
        <w:rPr>
          <w:lang w:val="en-US"/>
        </w:rPr>
        <w:t xml:space="preserve">For different bandwidth, both soft combining and non-soft combining are simulated. In </w:t>
      </w:r>
      <w:r w:rsidR="0091070D">
        <w:rPr>
          <w:lang w:val="en-US"/>
        </w:rPr>
        <w:fldChar w:fldCharType="begin"/>
      </w:r>
      <w:r w:rsidR="0091070D">
        <w:rPr>
          <w:lang w:val="en-US"/>
        </w:rPr>
        <w:instrText xml:space="preserve"> REF _Ref410597579 \h </w:instrText>
      </w:r>
      <w:r w:rsidR="0091070D">
        <w:rPr>
          <w:lang w:val="en-US"/>
        </w:rPr>
      </w:r>
      <w:r w:rsidR="0091070D">
        <w:rPr>
          <w:lang w:val="en-US"/>
        </w:rPr>
        <w:fldChar w:fldCharType="separate"/>
      </w:r>
      <w:r w:rsidR="0091070D">
        <w:t xml:space="preserve">Figure </w:t>
      </w:r>
      <w:r w:rsidR="0091070D">
        <w:rPr>
          <w:noProof/>
        </w:rPr>
        <w:t>1</w:t>
      </w:r>
      <w:r w:rsidR="0091070D">
        <w:rPr>
          <w:lang w:val="en-US"/>
        </w:rPr>
        <w:fldChar w:fldCharType="end"/>
      </w:r>
      <w:r w:rsidR="0091070D">
        <w:rPr>
          <w:lang w:val="en-US"/>
        </w:rPr>
        <w:t xml:space="preserve"> and </w:t>
      </w:r>
      <w:r w:rsidR="0091070D">
        <w:rPr>
          <w:lang w:val="en-US"/>
        </w:rPr>
        <w:fldChar w:fldCharType="begin"/>
      </w:r>
      <w:r w:rsidR="0091070D">
        <w:rPr>
          <w:lang w:val="en-US"/>
        </w:rPr>
        <w:instrText xml:space="preserve"> REF _Ref410597671 \h </w:instrText>
      </w:r>
      <w:r w:rsidR="0091070D">
        <w:rPr>
          <w:lang w:val="en-US"/>
        </w:rPr>
      </w:r>
      <w:r w:rsidR="0091070D">
        <w:rPr>
          <w:lang w:val="en-US"/>
        </w:rPr>
        <w:fldChar w:fldCharType="separate"/>
      </w:r>
      <w:r w:rsidR="0091070D">
        <w:t xml:space="preserve">Figure </w:t>
      </w:r>
      <w:r w:rsidR="0091070D">
        <w:rPr>
          <w:noProof/>
        </w:rPr>
        <w:t>3</w:t>
      </w:r>
      <w:r w:rsidR="0091070D">
        <w:rPr>
          <w:lang w:val="en-US"/>
        </w:rPr>
        <w:fldChar w:fldCharType="end"/>
      </w:r>
      <w:r w:rsidR="0091070D">
        <w:rPr>
          <w:lang w:val="en-US"/>
        </w:rPr>
        <w:t xml:space="preserve">, the performances for non-soft combining are given. In </w:t>
      </w:r>
      <w:r w:rsidR="0091070D">
        <w:rPr>
          <w:lang w:val="en-US"/>
        </w:rPr>
        <w:fldChar w:fldCharType="begin"/>
      </w:r>
      <w:r w:rsidR="0091070D">
        <w:rPr>
          <w:lang w:val="en-US"/>
        </w:rPr>
        <w:instrText xml:space="preserve"> REF _Ref410597716 \h </w:instrText>
      </w:r>
      <w:r w:rsidR="0091070D">
        <w:rPr>
          <w:lang w:val="en-US"/>
        </w:rPr>
      </w:r>
      <w:r w:rsidR="0091070D">
        <w:rPr>
          <w:lang w:val="en-US"/>
        </w:rPr>
        <w:fldChar w:fldCharType="separate"/>
      </w:r>
      <w:r w:rsidR="0091070D">
        <w:t xml:space="preserve">Figure </w:t>
      </w:r>
      <w:r w:rsidR="0091070D">
        <w:rPr>
          <w:noProof/>
        </w:rPr>
        <w:t>2</w:t>
      </w:r>
      <w:r w:rsidR="0091070D">
        <w:rPr>
          <w:lang w:val="en-US"/>
        </w:rPr>
        <w:fldChar w:fldCharType="end"/>
      </w:r>
      <w:r w:rsidR="0091070D">
        <w:rPr>
          <w:lang w:val="en-US"/>
        </w:rPr>
        <w:t xml:space="preserve">and </w:t>
      </w:r>
      <w:r w:rsidR="0091070D">
        <w:rPr>
          <w:lang w:val="en-US"/>
        </w:rPr>
        <w:fldChar w:fldCharType="begin"/>
      </w:r>
      <w:r w:rsidR="0091070D">
        <w:rPr>
          <w:lang w:val="en-US"/>
        </w:rPr>
        <w:instrText xml:space="preserve"> REF _Ref410597588 \h </w:instrText>
      </w:r>
      <w:r w:rsidR="0091070D">
        <w:rPr>
          <w:lang w:val="en-US"/>
        </w:rPr>
      </w:r>
      <w:r w:rsidR="0091070D">
        <w:rPr>
          <w:lang w:val="en-US"/>
        </w:rPr>
        <w:fldChar w:fldCharType="separate"/>
      </w:r>
      <w:r w:rsidR="0091070D">
        <w:t xml:space="preserve">Figure </w:t>
      </w:r>
      <w:r w:rsidR="0091070D">
        <w:rPr>
          <w:noProof/>
        </w:rPr>
        <w:t>4</w:t>
      </w:r>
      <w:r w:rsidR="0091070D">
        <w:rPr>
          <w:lang w:val="en-US"/>
        </w:rPr>
        <w:fldChar w:fldCharType="end"/>
      </w:r>
      <w:r w:rsidR="0091070D">
        <w:rPr>
          <w:lang w:val="en-US"/>
        </w:rPr>
        <w:t xml:space="preserve">, the performances for soft-combining are given. </w:t>
      </w:r>
    </w:p>
    <w:p w:rsidR="00DE0552" w:rsidRDefault="00DE0552" w:rsidP="00DE0552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3AC825A1" wp14:editId="2B5858E6">
            <wp:extent cx="4532490" cy="3347499"/>
            <wp:effectExtent l="0" t="0" r="190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9350" cy="335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552" w:rsidRDefault="00DE0552" w:rsidP="00DE0552">
      <w:pPr>
        <w:pStyle w:val="Caption"/>
        <w:rPr>
          <w:lang w:val="en-US"/>
        </w:rPr>
      </w:pPr>
      <w:bookmarkStart w:id="4" w:name="_Ref4105975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D3129">
        <w:rPr>
          <w:noProof/>
        </w:rPr>
        <w:t>1</w:t>
      </w:r>
      <w:r>
        <w:fldChar w:fldCharType="end"/>
      </w:r>
      <w:bookmarkEnd w:id="4"/>
      <w:r>
        <w:t>: Throughput curve</w:t>
      </w:r>
      <w:r w:rsidR="009168A4">
        <w:t xml:space="preserve"> for communication</w:t>
      </w:r>
      <w:r>
        <w:t xml:space="preserve"> when BW=5 MHz and no soft combining is assumed</w:t>
      </w:r>
    </w:p>
    <w:p w:rsidR="00DE0552" w:rsidRDefault="00DE0552" w:rsidP="00DE0552">
      <w:pPr>
        <w:rPr>
          <w:lang w:val="en-US"/>
        </w:rPr>
      </w:pPr>
    </w:p>
    <w:p w:rsidR="00C62C42" w:rsidRDefault="00DE0552" w:rsidP="00C62C42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7572700" wp14:editId="658014B9">
            <wp:extent cx="4532492" cy="3347500"/>
            <wp:effectExtent l="0" t="0" r="1905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900" cy="335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552" w:rsidRDefault="00C62C42" w:rsidP="00C62C42">
      <w:pPr>
        <w:pStyle w:val="Caption"/>
        <w:rPr>
          <w:lang w:val="en-US"/>
        </w:rPr>
      </w:pPr>
      <w:bookmarkStart w:id="5" w:name="_Ref41059771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D3129">
        <w:rPr>
          <w:noProof/>
        </w:rPr>
        <w:t>2</w:t>
      </w:r>
      <w:r>
        <w:fldChar w:fldCharType="end"/>
      </w:r>
      <w:bookmarkEnd w:id="5"/>
      <w:r>
        <w:t xml:space="preserve">: Throughput curve </w:t>
      </w:r>
      <w:r w:rsidR="00D12DD5">
        <w:t xml:space="preserve">for communication </w:t>
      </w:r>
      <w:r>
        <w:t>when BW = 5MHz and soft combining is employed</w:t>
      </w:r>
    </w:p>
    <w:p w:rsidR="00DE0552" w:rsidRDefault="00DE0552" w:rsidP="00DE0552">
      <w:pPr>
        <w:jc w:val="center"/>
        <w:rPr>
          <w:lang w:val="en-US"/>
        </w:rPr>
      </w:pPr>
    </w:p>
    <w:p w:rsidR="00880053" w:rsidRDefault="00DE0552" w:rsidP="00880053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4224E110" wp14:editId="1BDAF10A">
            <wp:extent cx="4349468" cy="3212327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501" cy="3215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552" w:rsidRDefault="00880053" w:rsidP="00880053">
      <w:pPr>
        <w:pStyle w:val="Caption"/>
        <w:rPr>
          <w:lang w:val="en-US"/>
        </w:rPr>
      </w:pPr>
      <w:bookmarkStart w:id="6" w:name="_Ref4105976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D3129">
        <w:rPr>
          <w:noProof/>
        </w:rPr>
        <w:t>3</w:t>
      </w:r>
      <w:r>
        <w:fldChar w:fldCharType="end"/>
      </w:r>
      <w:bookmarkEnd w:id="6"/>
      <w:r>
        <w:t>: Throughput curve for communication when BW = 10 MHz and no soft combining is employed</w:t>
      </w:r>
    </w:p>
    <w:p w:rsidR="00A80A5A" w:rsidRDefault="00DE0552" w:rsidP="00A80A5A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411CDCBB" wp14:editId="0B4CD0F2">
            <wp:extent cx="4230094" cy="3124162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4017" cy="3127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552" w:rsidRPr="00DE0552" w:rsidRDefault="00A80A5A" w:rsidP="00A80A5A">
      <w:pPr>
        <w:pStyle w:val="Caption"/>
        <w:rPr>
          <w:lang w:val="en-US"/>
        </w:rPr>
      </w:pPr>
      <w:bookmarkStart w:id="7" w:name="_Ref4105975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D3129">
        <w:rPr>
          <w:noProof/>
        </w:rPr>
        <w:t>4</w:t>
      </w:r>
      <w:r>
        <w:fldChar w:fldCharType="end"/>
      </w:r>
      <w:bookmarkEnd w:id="7"/>
      <w:r>
        <w:t xml:space="preserve">: </w:t>
      </w:r>
      <w:r>
        <w:t>Throughput curve for communication when BW = 10 MHz and soft combining is employed</w:t>
      </w:r>
    </w:p>
    <w:p w:rsidR="00DE0552" w:rsidRDefault="00C6413A" w:rsidP="005777AE">
      <w:pPr>
        <w:rPr>
          <w:lang w:val="en-US"/>
        </w:rPr>
      </w:pPr>
      <w:r>
        <w:rPr>
          <w:lang w:val="en-US"/>
        </w:rPr>
        <w:t>Based on the above figures, we have the following observations:</w:t>
      </w:r>
    </w:p>
    <w:p w:rsidR="00C6413A" w:rsidRDefault="00C6413A" w:rsidP="005777AE">
      <w:pPr>
        <w:rPr>
          <w:lang w:val="en-US"/>
        </w:rPr>
      </w:pPr>
      <w:r w:rsidRPr="00C6413A">
        <w:rPr>
          <w:b/>
          <w:lang w:val="en-US"/>
        </w:rPr>
        <w:t>Observation 1</w:t>
      </w:r>
      <w:r>
        <w:rPr>
          <w:lang w:val="en-US"/>
        </w:rPr>
        <w:t>:</w:t>
      </w:r>
      <w:r w:rsidR="00D7608C">
        <w:rPr>
          <w:lang w:val="en-US"/>
        </w:rPr>
        <w:t xml:space="preserve"> </w:t>
      </w:r>
      <w:r w:rsidR="007C4860" w:rsidRPr="007C4860">
        <w:rPr>
          <w:i/>
          <w:lang w:val="en-US"/>
        </w:rPr>
        <w:t xml:space="preserve"> Compared with non-soft combining, 5.5 dB gains</w:t>
      </w:r>
      <w:r w:rsidR="007C4860">
        <w:rPr>
          <w:i/>
          <w:lang w:val="en-US"/>
        </w:rPr>
        <w:t xml:space="preserve"> are</w:t>
      </w:r>
      <w:r w:rsidR="007C4860" w:rsidRPr="007C4860">
        <w:rPr>
          <w:i/>
          <w:lang w:val="en-US"/>
        </w:rPr>
        <w:t xml:space="preserve"> observed</w:t>
      </w:r>
      <w:r w:rsidR="007C4860">
        <w:rPr>
          <w:i/>
          <w:lang w:val="en-US"/>
        </w:rPr>
        <w:t xml:space="preserve"> when soft combining is employed. </w:t>
      </w:r>
      <w:r w:rsidR="007C4860" w:rsidRPr="007C4860">
        <w:rPr>
          <w:i/>
          <w:lang w:val="en-US"/>
        </w:rPr>
        <w:t xml:space="preserve"> </w:t>
      </w:r>
      <w:r>
        <w:rPr>
          <w:lang w:val="en-US"/>
        </w:rPr>
        <w:t xml:space="preserve"> </w:t>
      </w:r>
    </w:p>
    <w:p w:rsidR="007C4860" w:rsidRPr="007C4860" w:rsidRDefault="007C4860" w:rsidP="005777AE">
      <w:pPr>
        <w:rPr>
          <w:lang w:val="en-US"/>
        </w:rPr>
      </w:pPr>
      <w:r w:rsidRPr="007C4860">
        <w:rPr>
          <w:b/>
          <w:lang w:val="en-US"/>
        </w:rPr>
        <w:t>Observation 2</w:t>
      </w:r>
      <w:r>
        <w:rPr>
          <w:lang w:val="en-US"/>
        </w:rPr>
        <w:t xml:space="preserve">: </w:t>
      </w:r>
      <w:r w:rsidRPr="00F1175B">
        <w:rPr>
          <w:i/>
          <w:lang w:val="en-US"/>
        </w:rPr>
        <w:t>C</w:t>
      </w:r>
      <w:r w:rsidR="00065EEB" w:rsidRPr="00F1175B">
        <w:rPr>
          <w:i/>
          <w:lang w:val="en-US"/>
        </w:rPr>
        <w:t xml:space="preserve">ompared with the frequency offset = 10 Hz, there is only about 0.25 dB performance degradation when frequency offset is 200 Hz. </w:t>
      </w:r>
      <w:r>
        <w:rPr>
          <w:lang w:val="en-US"/>
        </w:rPr>
        <w:t xml:space="preserve"> </w:t>
      </w:r>
    </w:p>
    <w:p w:rsidR="00DE0552" w:rsidRDefault="00DE0552" w:rsidP="00DE0552">
      <w:pPr>
        <w:pStyle w:val="Heading2"/>
        <w:rPr>
          <w:lang w:val="en-US"/>
        </w:rPr>
      </w:pPr>
      <w:r>
        <w:rPr>
          <w:lang w:val="en-US"/>
        </w:rPr>
        <w:t>Discovery results</w:t>
      </w:r>
    </w:p>
    <w:p w:rsidR="004A25DF" w:rsidRPr="004A25DF" w:rsidRDefault="00CF236E" w:rsidP="004A25DF">
      <w:pPr>
        <w:rPr>
          <w:lang w:val="en-US"/>
        </w:rPr>
      </w:pPr>
      <w:r>
        <w:rPr>
          <w:lang w:val="en-US"/>
        </w:rPr>
        <w:t xml:space="preserve">For discovery, the reference channel is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_Ref410597398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. </w:t>
      </w:r>
      <w:r w:rsidR="00686891">
        <w:rPr>
          <w:lang w:val="en-US"/>
        </w:rPr>
        <w:t xml:space="preserve">The main link level assumption is given in </w:t>
      </w:r>
      <w:r w:rsidR="00686891">
        <w:rPr>
          <w:lang w:val="en-US"/>
        </w:rPr>
        <w:fldChar w:fldCharType="begin"/>
      </w:r>
      <w:r w:rsidR="00686891">
        <w:rPr>
          <w:lang w:val="en-US"/>
        </w:rPr>
        <w:instrText xml:space="preserve"> REF _Ref406675580 \h </w:instrText>
      </w:r>
      <w:r w:rsidR="00686891">
        <w:rPr>
          <w:lang w:val="en-US"/>
        </w:rPr>
      </w:r>
      <w:r w:rsidR="00686891">
        <w:rPr>
          <w:lang w:val="en-US"/>
        </w:rPr>
        <w:fldChar w:fldCharType="separate"/>
      </w:r>
      <w:r w:rsidR="00686891">
        <w:t xml:space="preserve">Table </w:t>
      </w:r>
      <w:r w:rsidR="00686891">
        <w:rPr>
          <w:noProof/>
        </w:rPr>
        <w:t>3</w:t>
      </w:r>
      <w:r w:rsidR="00686891">
        <w:rPr>
          <w:lang w:val="en-US"/>
        </w:rPr>
        <w:fldChar w:fldCharType="end"/>
      </w:r>
      <w:r w:rsidR="00686891">
        <w:rPr>
          <w:lang w:val="en-US"/>
        </w:rPr>
        <w:t xml:space="preserve">. </w:t>
      </w:r>
      <w:r w:rsidR="007A1A01">
        <w:rPr>
          <w:lang w:val="en-US"/>
        </w:rPr>
        <w:t xml:space="preserve">The throughput curves are given in </w:t>
      </w:r>
      <w:r w:rsidR="007A1A01">
        <w:rPr>
          <w:lang w:val="en-US"/>
        </w:rPr>
        <w:fldChar w:fldCharType="begin"/>
      </w:r>
      <w:r w:rsidR="007A1A01">
        <w:rPr>
          <w:lang w:val="en-US"/>
        </w:rPr>
        <w:instrText xml:space="preserve"> REF _Ref410598261 \h </w:instrText>
      </w:r>
      <w:r w:rsidR="007A1A01">
        <w:rPr>
          <w:lang w:val="en-US"/>
        </w:rPr>
      </w:r>
      <w:r w:rsidR="007A1A01">
        <w:rPr>
          <w:lang w:val="en-US"/>
        </w:rPr>
        <w:fldChar w:fldCharType="separate"/>
      </w:r>
      <w:r w:rsidR="007A1A01">
        <w:t xml:space="preserve">Figure </w:t>
      </w:r>
      <w:r w:rsidR="007A1A01">
        <w:rPr>
          <w:noProof/>
        </w:rPr>
        <w:t>5</w:t>
      </w:r>
      <w:r w:rsidR="007A1A01">
        <w:rPr>
          <w:lang w:val="en-US"/>
        </w:rPr>
        <w:fldChar w:fldCharType="end"/>
      </w:r>
      <w:r w:rsidR="007A1A01">
        <w:rPr>
          <w:lang w:val="en-US"/>
        </w:rPr>
        <w:t>~</w:t>
      </w:r>
      <w:r w:rsidR="007A1A01">
        <w:rPr>
          <w:lang w:val="en-US"/>
        </w:rPr>
        <w:fldChar w:fldCharType="begin"/>
      </w:r>
      <w:r w:rsidR="007A1A01">
        <w:rPr>
          <w:lang w:val="en-US"/>
        </w:rPr>
        <w:instrText xml:space="preserve"> REF _Ref410598267 \h </w:instrText>
      </w:r>
      <w:r w:rsidR="007A1A01">
        <w:rPr>
          <w:lang w:val="en-US"/>
        </w:rPr>
      </w:r>
      <w:r w:rsidR="007A1A01">
        <w:rPr>
          <w:lang w:val="en-US"/>
        </w:rPr>
        <w:fldChar w:fldCharType="separate"/>
      </w:r>
      <w:r w:rsidR="007A1A01">
        <w:t xml:space="preserve">Figure </w:t>
      </w:r>
      <w:r w:rsidR="007A1A01">
        <w:rPr>
          <w:noProof/>
        </w:rPr>
        <w:t>8</w:t>
      </w:r>
      <w:r w:rsidR="007A1A01">
        <w:rPr>
          <w:lang w:val="en-US"/>
        </w:rPr>
        <w:fldChar w:fldCharType="end"/>
      </w:r>
      <w:r w:rsidR="007A1A01">
        <w:rPr>
          <w:lang w:val="en-US"/>
        </w:rPr>
        <w:t xml:space="preserve"> for the bandwidth 5 MHz, 10 MHz, 15 MHz, and 20 MHz, respectively. </w:t>
      </w:r>
      <w:r w:rsidR="00B71195">
        <w:rPr>
          <w:lang w:val="en-US"/>
        </w:rPr>
        <w:t>The observation is similar like communication resu</w:t>
      </w:r>
      <w:r w:rsidR="00C46C1F">
        <w:rPr>
          <w:lang w:val="en-US"/>
        </w:rPr>
        <w:t xml:space="preserve">lts for the frequency offset setting. </w:t>
      </w:r>
    </w:p>
    <w:p w:rsidR="00BA6D79" w:rsidRDefault="008D368F" w:rsidP="00BA6D79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421DDE31" wp14:editId="0EE1DB64">
            <wp:extent cx="4257675" cy="314623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357" cy="3145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552" w:rsidRDefault="00BA6D79" w:rsidP="00BA6D79">
      <w:pPr>
        <w:pStyle w:val="Caption"/>
        <w:rPr>
          <w:lang w:val="en-US"/>
        </w:rPr>
      </w:pPr>
      <w:bookmarkStart w:id="8" w:name="_Ref41059826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D3129">
        <w:rPr>
          <w:noProof/>
        </w:rPr>
        <w:t>5</w:t>
      </w:r>
      <w:r>
        <w:fldChar w:fldCharType="end"/>
      </w:r>
      <w:bookmarkEnd w:id="8"/>
      <w:r>
        <w:t xml:space="preserve">: Throughput for discovery when the bandwidth is 5 MHz </w:t>
      </w:r>
    </w:p>
    <w:p w:rsidR="008D368F" w:rsidRDefault="008D368F" w:rsidP="008D368F">
      <w:pPr>
        <w:jc w:val="center"/>
        <w:rPr>
          <w:lang w:val="en-US"/>
        </w:rPr>
      </w:pPr>
    </w:p>
    <w:p w:rsidR="00A16033" w:rsidRDefault="008D368F" w:rsidP="00A16033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09AA39CA" wp14:editId="62779F2C">
            <wp:extent cx="4562475" cy="3371467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063" cy="3370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68F" w:rsidRDefault="00A16033" w:rsidP="00A16033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D3129">
        <w:rPr>
          <w:noProof/>
        </w:rPr>
        <w:t>6</w:t>
      </w:r>
      <w:r>
        <w:fldChar w:fldCharType="end"/>
      </w:r>
      <w:r>
        <w:t xml:space="preserve">: </w:t>
      </w:r>
      <w:r>
        <w:t>Throughput for discov</w:t>
      </w:r>
      <w:r>
        <w:t>ery when the bandwidth is 10</w:t>
      </w:r>
      <w:r>
        <w:t xml:space="preserve"> MHz</w:t>
      </w:r>
    </w:p>
    <w:p w:rsidR="00D42545" w:rsidRDefault="008D368F" w:rsidP="00D42545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22223BF2" wp14:editId="1662680B">
            <wp:extent cx="4581525" cy="3385544"/>
            <wp:effectExtent l="0" t="0" r="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107" cy="3384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68F" w:rsidRDefault="00D42545" w:rsidP="00D42545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D3129">
        <w:rPr>
          <w:noProof/>
        </w:rPr>
        <w:t>7</w:t>
      </w:r>
      <w:r>
        <w:fldChar w:fldCharType="end"/>
      </w:r>
      <w:r>
        <w:t xml:space="preserve">: </w:t>
      </w:r>
      <w:r>
        <w:t xml:space="preserve">Throughput for discovery when the bandwidth is </w:t>
      </w:r>
      <w:r>
        <w:t>1</w:t>
      </w:r>
      <w:r>
        <w:t>5 MHz</w:t>
      </w:r>
    </w:p>
    <w:p w:rsidR="008D368F" w:rsidRDefault="008D368F" w:rsidP="008D368F">
      <w:pPr>
        <w:jc w:val="center"/>
        <w:rPr>
          <w:lang w:val="en-US"/>
        </w:rPr>
      </w:pPr>
    </w:p>
    <w:p w:rsidR="000D3129" w:rsidRDefault="008D368F" w:rsidP="000D3129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583E1927" wp14:editId="6157DEFB">
            <wp:extent cx="4737435" cy="3667125"/>
            <wp:effectExtent l="0" t="0" r="635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954" cy="367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68F" w:rsidRPr="00DE0552" w:rsidRDefault="000D3129" w:rsidP="000D3129">
      <w:pPr>
        <w:pStyle w:val="Caption"/>
        <w:rPr>
          <w:lang w:val="en-US"/>
        </w:rPr>
      </w:pPr>
      <w:bookmarkStart w:id="9" w:name="_Ref41059826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bookmarkEnd w:id="9"/>
      <w:r>
        <w:t xml:space="preserve">: </w:t>
      </w:r>
      <w:r>
        <w:t>Throughput for discov</w:t>
      </w:r>
      <w:r>
        <w:t>ery when the bandwidth is 20</w:t>
      </w:r>
      <w:r>
        <w:t xml:space="preserve"> MHz</w:t>
      </w:r>
    </w:p>
    <w:p w:rsidR="00DA1A08" w:rsidRDefault="00DA1A08" w:rsidP="00DA1A08">
      <w:pPr>
        <w:pStyle w:val="Heading1"/>
        <w:rPr>
          <w:lang w:val="en-US"/>
        </w:rPr>
      </w:pPr>
      <w:r>
        <w:rPr>
          <w:rFonts w:hint="eastAsia"/>
          <w:lang w:val="en-US"/>
        </w:rPr>
        <w:t>Conclusion</w:t>
      </w:r>
    </w:p>
    <w:p w:rsidR="00DA1A08" w:rsidRDefault="0000064D" w:rsidP="00DA1A08">
      <w:pPr>
        <w:rPr>
          <w:lang w:val="en-US"/>
        </w:rPr>
      </w:pPr>
      <w:r>
        <w:rPr>
          <w:lang w:val="en-US"/>
        </w:rPr>
        <w:t>In this paper, link level results are provided for communication and discovery. We have the following observation:</w:t>
      </w:r>
    </w:p>
    <w:p w:rsidR="0000064D" w:rsidRPr="0000064D" w:rsidRDefault="0000064D" w:rsidP="0000064D">
      <w:pPr>
        <w:rPr>
          <w:i/>
          <w:lang w:val="en-US"/>
        </w:rPr>
      </w:pPr>
      <w:r w:rsidRPr="00C6413A">
        <w:rPr>
          <w:b/>
          <w:lang w:val="en-US"/>
        </w:rPr>
        <w:t>Observation 1</w:t>
      </w:r>
      <w:r>
        <w:rPr>
          <w:lang w:val="en-US"/>
        </w:rPr>
        <w:t xml:space="preserve">: </w:t>
      </w:r>
      <w:r w:rsidRPr="0000064D">
        <w:rPr>
          <w:i/>
          <w:lang w:val="en-US"/>
        </w:rPr>
        <w:t>For communication, c</w:t>
      </w:r>
      <w:r w:rsidRPr="0000064D">
        <w:rPr>
          <w:i/>
          <w:lang w:val="en-US"/>
        </w:rPr>
        <w:t xml:space="preserve">ompared with non-soft combining, 5.5 dB gains are observed when soft combining is employed.   </w:t>
      </w:r>
    </w:p>
    <w:p w:rsidR="0000064D" w:rsidRDefault="0000064D" w:rsidP="0000064D">
      <w:pPr>
        <w:rPr>
          <w:lang w:val="en-US"/>
        </w:rPr>
      </w:pPr>
      <w:r w:rsidRPr="007C4860">
        <w:rPr>
          <w:b/>
          <w:lang w:val="en-US"/>
        </w:rPr>
        <w:t>Observation 2</w:t>
      </w:r>
      <w:r>
        <w:rPr>
          <w:lang w:val="en-US"/>
        </w:rPr>
        <w:t xml:space="preserve">: </w:t>
      </w:r>
      <w:r w:rsidRPr="0000064D">
        <w:rPr>
          <w:i/>
          <w:lang w:val="en-US"/>
        </w:rPr>
        <w:t>For both communication and discovery,</w:t>
      </w:r>
      <w:r>
        <w:rPr>
          <w:lang w:val="en-US"/>
        </w:rPr>
        <w:t xml:space="preserve"> </w:t>
      </w:r>
      <w:r w:rsidRPr="00F1175B">
        <w:rPr>
          <w:i/>
          <w:lang w:val="en-US"/>
        </w:rPr>
        <w:t xml:space="preserve">Compared with the frequency offset = 10 Hz, there is only about 0.25 dB performance degradation when frequency offset is 200 Hz. </w:t>
      </w:r>
      <w:r>
        <w:rPr>
          <w:lang w:val="en-US"/>
        </w:rPr>
        <w:t xml:space="preserve"> </w:t>
      </w:r>
    </w:p>
    <w:p w:rsidR="0000064D" w:rsidRPr="00DA1A08" w:rsidRDefault="0000064D" w:rsidP="0000064D">
      <w:pPr>
        <w:rPr>
          <w:lang w:val="en-US"/>
        </w:rPr>
      </w:pPr>
      <w:r>
        <w:rPr>
          <w:lang w:val="en-US"/>
        </w:rPr>
        <w:t>We hope the group to take into account the provided results and the corresponding observati</w:t>
      </w:r>
      <w:r w:rsidR="00BF1675">
        <w:rPr>
          <w:lang w:val="en-US"/>
        </w:rPr>
        <w:t xml:space="preserve">ons in the SNR definition </w:t>
      </w:r>
      <w:bookmarkStart w:id="10" w:name="_GoBack"/>
      <w:bookmarkEnd w:id="10"/>
      <w:r w:rsidR="0047216A">
        <w:rPr>
          <w:lang w:val="en-US"/>
        </w:rPr>
        <w:t xml:space="preserve">for </w:t>
      </w:r>
      <w:r w:rsidR="0047216A">
        <w:rPr>
          <w:lang w:val="en-US"/>
        </w:rPr>
        <w:t>D2D REFSENS</w:t>
      </w:r>
      <w:r w:rsidR="0047216A">
        <w:rPr>
          <w:lang w:val="en-US"/>
        </w:rPr>
        <w:t xml:space="preserve">. </w:t>
      </w:r>
    </w:p>
    <w:p w:rsidR="00DA1A08" w:rsidRDefault="00DA1A08" w:rsidP="00DA1A08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rFonts w:hint="eastAsia"/>
          <w:lang w:val="en-US"/>
        </w:rPr>
        <w:t>Reference</w:t>
      </w:r>
    </w:p>
    <w:p w:rsidR="00DA1A08" w:rsidRPr="001D39AB" w:rsidRDefault="001D39AB" w:rsidP="001D39AB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bookmarkStart w:id="11" w:name="_Ref410595672"/>
      <w:r w:rsidRPr="001D39AB">
        <w:rPr>
          <w:lang w:val="en-US"/>
        </w:rPr>
        <w:t>R4-148062</w:t>
      </w:r>
      <w:r>
        <w:rPr>
          <w:rFonts w:hint="eastAsia"/>
          <w:lang w:val="en-US"/>
        </w:rPr>
        <w:t xml:space="preserve">, </w:t>
      </w:r>
      <w:r w:rsidRPr="001D39AB">
        <w:rPr>
          <w:lang w:val="en-US"/>
        </w:rPr>
        <w:t>WF on simulation assumptions for D2D REFSENS demodulation</w:t>
      </w:r>
      <w:r>
        <w:rPr>
          <w:rFonts w:hint="eastAsia"/>
          <w:lang w:val="en-US"/>
        </w:rPr>
        <w:t>, Qualcomm.</w:t>
      </w:r>
      <w:bookmarkEnd w:id="11"/>
      <w:r>
        <w:rPr>
          <w:rFonts w:hint="eastAsia"/>
          <w:lang w:val="en-US"/>
        </w:rPr>
        <w:t xml:space="preserve"> </w:t>
      </w:r>
    </w:p>
    <w:p w:rsidR="00DA1A08" w:rsidRDefault="00DA1A08" w:rsidP="00DA1A08">
      <w:pPr>
        <w:pStyle w:val="Heading1"/>
        <w:rPr>
          <w:lang w:val="en-US"/>
        </w:rPr>
      </w:pPr>
      <w:r>
        <w:rPr>
          <w:rFonts w:hint="eastAsia"/>
          <w:lang w:val="en-US"/>
        </w:rPr>
        <w:t>Appendix</w:t>
      </w:r>
    </w:p>
    <w:p w:rsidR="0086356B" w:rsidRPr="0086356B" w:rsidRDefault="0086356B" w:rsidP="0086356B">
      <w:pPr>
        <w:rPr>
          <w:lang w:val="en-US"/>
        </w:rPr>
      </w:pPr>
    </w:p>
    <w:p w:rsidR="0086356B" w:rsidRPr="0086356B" w:rsidRDefault="0086356B" w:rsidP="0086356B">
      <w:pPr>
        <w:pStyle w:val="Caption"/>
        <w:keepNext/>
        <w:rPr>
          <w:lang w:val="en-US"/>
        </w:rPr>
      </w:pPr>
      <w:bookmarkStart w:id="12" w:name="_Ref41059739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396D">
        <w:rPr>
          <w:noProof/>
        </w:rPr>
        <w:t>1</w:t>
      </w:r>
      <w:r>
        <w:fldChar w:fldCharType="end"/>
      </w:r>
      <w:bookmarkEnd w:id="12"/>
      <w:r>
        <w:rPr>
          <w:rFonts w:hint="eastAsia"/>
        </w:rPr>
        <w:t xml:space="preserve">: </w:t>
      </w:r>
      <w:r w:rsidRPr="0086356B">
        <w:t>D2D discovery reference measurement channel for receiver requirements (FDD)</w:t>
      </w:r>
    </w:p>
    <w:tbl>
      <w:tblPr>
        <w:tblW w:w="908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4"/>
        <w:gridCol w:w="1094"/>
        <w:gridCol w:w="717"/>
        <w:gridCol w:w="715"/>
        <w:gridCol w:w="720"/>
        <w:gridCol w:w="720"/>
        <w:gridCol w:w="720"/>
        <w:gridCol w:w="720"/>
      </w:tblGrid>
      <w:tr w:rsidR="0086356B" w:rsidRPr="0086356B" w:rsidTr="0086356B">
        <w:trPr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Parameter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Unit</w:t>
            </w:r>
          </w:p>
        </w:tc>
        <w:tc>
          <w:tcPr>
            <w:tcW w:w="43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Value</w:t>
            </w:r>
          </w:p>
        </w:tc>
      </w:tr>
      <w:tr w:rsidR="0086356B" w:rsidRPr="0086356B" w:rsidTr="0086356B">
        <w:trPr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tabs>
                <w:tab w:val="left" w:pos="2535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Channel bandwidth</w:t>
            </w: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ab/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MHz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1.4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20</w:t>
            </w:r>
          </w:p>
        </w:tc>
      </w:tr>
      <w:tr w:rsidR="0086356B" w:rsidRPr="0086356B" w:rsidTr="0086356B">
        <w:trPr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Allocated resource blocks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[2]</w:t>
            </w:r>
          </w:p>
        </w:tc>
      </w:tr>
      <w:tr w:rsidR="0086356B" w:rsidRPr="0086356B" w:rsidTr="0086356B">
        <w:trPr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</w:rPr>
              <w:t>Subcarriers per resource block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12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[12]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[12]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[12]</w:t>
            </w:r>
          </w:p>
        </w:tc>
      </w:tr>
      <w:tr w:rsidR="0086356B" w:rsidRPr="0086356B" w:rsidTr="0086356B">
        <w:trPr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</w:rPr>
              <w:t>Allocated subframes per Discovery period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[1]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[1]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[1]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[1]</w:t>
            </w:r>
          </w:p>
        </w:tc>
      </w:tr>
      <w:tr w:rsidR="0086356B" w:rsidRPr="0086356B" w:rsidTr="0086356B">
        <w:trPr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Modulation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QPSK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QPSK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QPSK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QPSK</w:t>
            </w:r>
          </w:p>
        </w:tc>
      </w:tr>
      <w:tr w:rsidR="0086356B" w:rsidRPr="0086356B" w:rsidTr="0086356B">
        <w:trPr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Transport Block Size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[224]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[224]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[224]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[224]</w:t>
            </w:r>
          </w:p>
        </w:tc>
      </w:tr>
      <w:tr w:rsidR="0086356B" w:rsidRPr="0086356B" w:rsidTr="0086356B">
        <w:trPr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tabs>
                <w:tab w:val="left" w:pos="2160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lastRenderedPageBreak/>
              <w:t>Transport block CRC</w:t>
            </w: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ab/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Bits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[24]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[24]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[24]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[24]</w:t>
            </w:r>
          </w:p>
        </w:tc>
      </w:tr>
      <w:tr w:rsidR="0086356B" w:rsidRPr="0086356B" w:rsidTr="0086356B">
        <w:trPr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Maximum number of HARQ transmissions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[1]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[1]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[1]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[1]</w:t>
            </w:r>
          </w:p>
        </w:tc>
      </w:tr>
      <w:tr w:rsidR="0086356B" w:rsidRPr="0086356B" w:rsidTr="0086356B">
        <w:trPr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Binary Channel Bits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Bits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[576]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[576]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[576]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[576]</w:t>
            </w:r>
          </w:p>
        </w:tc>
      </w:tr>
      <w:tr w:rsidR="0086356B" w:rsidRPr="0086356B" w:rsidTr="0086356B">
        <w:trPr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Max. Throughput averaged over 1 Discovery period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kbps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[TBD]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[TBD]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[TBD]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[TBD]</w:t>
            </w:r>
          </w:p>
        </w:tc>
      </w:tr>
      <w:tr w:rsidR="0086356B" w:rsidRPr="0086356B" w:rsidTr="0086356B">
        <w:trPr>
          <w:trHeight w:val="70"/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 w:line="70" w:lineRule="atLeast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UE Category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[≥ 1]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[≥ 1]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[≥ 1]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[≥ 1]</w:t>
            </w:r>
          </w:p>
        </w:tc>
      </w:tr>
      <w:tr w:rsidR="0086356B" w:rsidRPr="0086356B" w:rsidTr="0086356B">
        <w:trPr>
          <w:trHeight w:val="70"/>
          <w:jc w:val="center"/>
        </w:trPr>
        <w:tc>
          <w:tcPr>
            <w:tcW w:w="90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1D39AB">
            <w:pPr>
              <w:overflowPunct/>
              <w:autoSpaceDE/>
              <w:autoSpaceDN/>
              <w:adjustRightInd/>
              <w:spacing w:after="0"/>
              <w:ind w:left="850" w:hanging="85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1D39AB">
              <w:rPr>
                <w:rFonts w:ascii="Arial" w:eastAsia="Times New Roman" w:hAnsi="Arial"/>
                <w:b/>
                <w:color w:val="FF0000"/>
                <w:kern w:val="24"/>
                <w:sz w:val="18"/>
                <w:szCs w:val="18"/>
              </w:rPr>
              <w:t>Note 1:</w:t>
            </w:r>
            <w:r w:rsidRPr="001D39AB">
              <w:rPr>
                <w:rFonts w:ascii="Arial" w:eastAsia="Times New Roman" w:hAnsi="Arial"/>
                <w:b/>
                <w:color w:val="FF0000"/>
                <w:kern w:val="24"/>
                <w:sz w:val="18"/>
                <w:szCs w:val="18"/>
              </w:rPr>
              <w:tab/>
              <w:t>For PSDCH transmission, the last symbol shall be punctured as per TS 36.211</w:t>
            </w: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.</w:t>
            </w: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ab/>
            </w:r>
          </w:p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eastAsia="Times New Roman"/>
                <w:color w:val="000000" w:themeColor="text1"/>
                <w:kern w:val="24"/>
                <w:sz w:val="20"/>
                <w:lang w:val="en-US"/>
              </w:rPr>
              <w:t xml:space="preserve">Editor’s Note: Throughput (in kbps) will depend on discovery period configuration. </w:t>
            </w:r>
          </w:p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eastAsia="Times New Roman"/>
                <w:color w:val="000000" w:themeColor="text1"/>
                <w:kern w:val="24"/>
                <w:sz w:val="20"/>
                <w:lang w:val="en-US"/>
              </w:rPr>
              <w:t>Editor’s Note: Further details for specifications will be required (e.g., discovery pool configuration, etc.). However, the above details are sufficient to simulate the RMCs.</w:t>
            </w:r>
          </w:p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 w:line="70" w:lineRule="atLeas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eastAsia="Times New Roman"/>
                <w:color w:val="000000" w:themeColor="text1"/>
                <w:kern w:val="24"/>
                <w:sz w:val="20"/>
                <w:lang w:val="en-US"/>
              </w:rPr>
              <w:t>Editor’s Note: TBS size may increase by 1 byte due to additional 4 bits in discovery message requested by SA3 [S3-142355].</w:t>
            </w:r>
          </w:p>
        </w:tc>
      </w:tr>
    </w:tbl>
    <w:p w:rsidR="0086356B" w:rsidRDefault="0086356B" w:rsidP="0086356B">
      <w:pPr>
        <w:rPr>
          <w:lang w:val="en-US"/>
        </w:rPr>
      </w:pPr>
    </w:p>
    <w:p w:rsidR="0086356B" w:rsidRPr="0086356B" w:rsidRDefault="0086356B" w:rsidP="0086356B">
      <w:pPr>
        <w:rPr>
          <w:lang w:val="en-US"/>
        </w:rPr>
      </w:pPr>
    </w:p>
    <w:p w:rsidR="0086356B" w:rsidRPr="0086356B" w:rsidRDefault="0086356B" w:rsidP="0086356B">
      <w:pPr>
        <w:pStyle w:val="Caption"/>
        <w:keepNext/>
        <w:rPr>
          <w:lang w:val="en-US"/>
        </w:rPr>
      </w:pPr>
      <w:bookmarkStart w:id="13" w:name="_Ref41059734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396D">
        <w:rPr>
          <w:noProof/>
        </w:rPr>
        <w:t>2</w:t>
      </w:r>
      <w:r>
        <w:fldChar w:fldCharType="end"/>
      </w:r>
      <w:r>
        <w:rPr>
          <w:rFonts w:hint="eastAsia"/>
        </w:rPr>
        <w:t xml:space="preserve">: </w:t>
      </w:r>
      <w:r w:rsidRPr="0086356B">
        <w:t>D2D communications reference measurement channel for receiver requirements (FDD)</w:t>
      </w:r>
      <w:bookmarkEnd w:id="13"/>
    </w:p>
    <w:tbl>
      <w:tblPr>
        <w:tblW w:w="908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65"/>
        <w:gridCol w:w="1072"/>
        <w:gridCol w:w="706"/>
        <w:gridCol w:w="697"/>
        <w:gridCol w:w="817"/>
        <w:gridCol w:w="817"/>
        <w:gridCol w:w="703"/>
        <w:gridCol w:w="703"/>
      </w:tblGrid>
      <w:tr w:rsidR="0086356B" w:rsidRPr="0086356B" w:rsidTr="0086356B">
        <w:trPr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Parameter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Unit</w:t>
            </w:r>
          </w:p>
        </w:tc>
        <w:tc>
          <w:tcPr>
            <w:tcW w:w="44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Value</w:t>
            </w:r>
          </w:p>
        </w:tc>
      </w:tr>
      <w:tr w:rsidR="0086356B" w:rsidRPr="0086356B" w:rsidTr="0086356B">
        <w:trPr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Channel bandwidth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MHz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1.4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5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15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20</w:t>
            </w:r>
          </w:p>
        </w:tc>
      </w:tr>
      <w:tr w:rsidR="0086356B" w:rsidRPr="0086356B" w:rsidTr="0086356B">
        <w:trPr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Allocated resource blocks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8080"/>
                <w:kern w:val="24"/>
                <w:sz w:val="18"/>
                <w:szCs w:val="18"/>
                <w:u w:val="single"/>
              </w:rPr>
              <w:t>[25]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[50]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</w:tr>
      <w:tr w:rsidR="0086356B" w:rsidRPr="0086356B" w:rsidTr="0086356B">
        <w:trPr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 w:cs="Arial"/>
                <w:color w:val="000000" w:themeColor="text1"/>
                <w:kern w:val="24"/>
                <w:sz w:val="18"/>
                <w:szCs w:val="18"/>
              </w:rPr>
              <w:t>Subcarriers per resource block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8080"/>
                <w:kern w:val="24"/>
                <w:sz w:val="18"/>
                <w:szCs w:val="18"/>
                <w:u w:val="single"/>
              </w:rPr>
              <w:t>12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12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</w:tr>
      <w:tr w:rsidR="0086356B" w:rsidRPr="0086356B" w:rsidTr="0086356B">
        <w:trPr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 w:cs="Arial"/>
                <w:color w:val="000000" w:themeColor="text1"/>
                <w:kern w:val="24"/>
                <w:sz w:val="18"/>
                <w:szCs w:val="18"/>
              </w:rPr>
              <w:t>Packets per SA period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8080"/>
                <w:kern w:val="24"/>
                <w:sz w:val="18"/>
                <w:szCs w:val="18"/>
                <w:u w:val="single"/>
              </w:rPr>
              <w:t>[TBD]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[TBD]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</w:tr>
      <w:tr w:rsidR="0086356B" w:rsidRPr="0086356B" w:rsidTr="0086356B">
        <w:trPr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Modulation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8080"/>
                <w:kern w:val="24"/>
                <w:sz w:val="18"/>
                <w:szCs w:val="18"/>
                <w:u w:val="single"/>
              </w:rPr>
              <w:t>[QPSK]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[QPSK]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</w:tr>
      <w:tr w:rsidR="0086356B" w:rsidRPr="0086356B" w:rsidTr="0086356B">
        <w:trPr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Transport Block Size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8080"/>
                <w:kern w:val="24"/>
                <w:sz w:val="18"/>
                <w:szCs w:val="18"/>
                <w:u w:val="single"/>
              </w:rPr>
              <w:t>[2216]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[4392]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</w:tr>
      <w:tr w:rsidR="0086356B" w:rsidRPr="0086356B" w:rsidTr="0086356B">
        <w:trPr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tabs>
                <w:tab w:val="left" w:pos="2160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Transport block CRC</w:t>
            </w: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ab/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Bits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8080"/>
                <w:kern w:val="24"/>
                <w:sz w:val="18"/>
                <w:szCs w:val="18"/>
                <w:u w:val="single"/>
              </w:rPr>
              <w:t>[24]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[24]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</w:tr>
      <w:tr w:rsidR="0086356B" w:rsidRPr="0086356B" w:rsidTr="0086356B">
        <w:trPr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Maximum number of HARQ transmissions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8080"/>
                <w:kern w:val="24"/>
                <w:sz w:val="18"/>
                <w:szCs w:val="18"/>
                <w:u w:val="single"/>
              </w:rPr>
              <w:t>[4]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[4]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</w:tr>
      <w:tr w:rsidR="0086356B" w:rsidRPr="0086356B" w:rsidTr="0086356B">
        <w:trPr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Binary Channel Bits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Bits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8080"/>
                <w:kern w:val="24"/>
                <w:sz w:val="18"/>
                <w:szCs w:val="18"/>
                <w:u w:val="single"/>
              </w:rPr>
              <w:t>[7200]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tabs>
                <w:tab w:val="center" w:pos="250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ab/>
              <w:t>[14400]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</w:tr>
      <w:tr w:rsidR="0086356B" w:rsidRPr="0086356B" w:rsidTr="0086356B">
        <w:trPr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Max. Throughput averaged over 1 SA period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kbps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8080"/>
                <w:kern w:val="24"/>
                <w:sz w:val="18"/>
                <w:szCs w:val="18"/>
                <w:u w:val="single"/>
              </w:rPr>
              <w:t>[TBD]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[TBD]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</w:tr>
      <w:tr w:rsidR="0086356B" w:rsidRPr="0086356B" w:rsidTr="0086356B">
        <w:trPr>
          <w:trHeight w:val="70"/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 w:line="70" w:lineRule="atLeast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UE Category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8080"/>
                <w:kern w:val="24"/>
                <w:sz w:val="18"/>
                <w:szCs w:val="18"/>
                <w:u w:val="single"/>
              </w:rPr>
              <w:t>[≥ 1]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[≥ 1]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</w:tr>
      <w:tr w:rsidR="0086356B" w:rsidRPr="0086356B" w:rsidTr="0086356B">
        <w:trPr>
          <w:trHeight w:val="70"/>
          <w:jc w:val="center"/>
        </w:trPr>
        <w:tc>
          <w:tcPr>
            <w:tcW w:w="90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6356B" w:rsidRPr="001D39AB" w:rsidRDefault="0086356B" w:rsidP="0086356B">
            <w:pPr>
              <w:overflowPunct/>
              <w:autoSpaceDE/>
              <w:autoSpaceDN/>
              <w:adjustRightInd/>
              <w:spacing w:after="0"/>
              <w:ind w:left="850" w:hanging="850"/>
              <w:jc w:val="left"/>
              <w:textAlignment w:val="auto"/>
              <w:rPr>
                <w:rFonts w:ascii="Arial" w:eastAsia="宋体" w:hAnsi="Arial" w:cs="Arial"/>
                <w:b/>
                <w:color w:val="FF0000"/>
                <w:sz w:val="36"/>
                <w:szCs w:val="36"/>
                <w:lang w:val="en-US"/>
              </w:rPr>
            </w:pPr>
            <w:r w:rsidRPr="001D39AB">
              <w:rPr>
                <w:rFonts w:ascii="Arial" w:eastAsia="MS Mincho" w:hAnsi="Arial"/>
                <w:b/>
                <w:color w:val="FF0000"/>
                <w:kern w:val="24"/>
                <w:sz w:val="18"/>
                <w:szCs w:val="18"/>
              </w:rPr>
              <w:t>Note 1:</w:t>
            </w:r>
            <w:r w:rsidRPr="001D39AB">
              <w:rPr>
                <w:rFonts w:ascii="Arial" w:eastAsia="MS Mincho" w:hAnsi="Arial"/>
                <w:b/>
                <w:color w:val="FF0000"/>
                <w:kern w:val="24"/>
                <w:sz w:val="18"/>
                <w:szCs w:val="18"/>
              </w:rPr>
              <w:tab/>
              <w:t>For PSSCH transmission, the last symbol shall be punctured as per TS 36.211.</w:t>
            </w:r>
          </w:p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ind w:left="850" w:hanging="85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 xml:space="preserve">Editor’s Note: Throughput (in kbps) will depend on discovery period configuration. </w:t>
            </w:r>
          </w:p>
          <w:p w:rsidR="0086356B" w:rsidRPr="0086356B" w:rsidRDefault="0086356B" w:rsidP="0086356B">
            <w:pPr>
              <w:overflowPunct/>
              <w:autoSpaceDE/>
              <w:autoSpaceDN/>
              <w:adjustRightInd/>
              <w:spacing w:after="0" w:line="70" w:lineRule="atLeast"/>
              <w:ind w:left="850" w:hanging="85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Editor’s Note: Further details for specifications will be required (e.g., SA and data pool configuration, etc.). However, the above details are sufficient to simulate the RMCs.</w:t>
            </w:r>
          </w:p>
        </w:tc>
      </w:tr>
    </w:tbl>
    <w:p w:rsidR="0086356B" w:rsidRDefault="0086356B" w:rsidP="0086356B">
      <w:pPr>
        <w:rPr>
          <w:lang w:val="en-US"/>
        </w:rPr>
      </w:pPr>
    </w:p>
    <w:p w:rsidR="00975D7E" w:rsidRDefault="00975D7E" w:rsidP="0086356B">
      <w:pPr>
        <w:rPr>
          <w:lang w:val="en-US"/>
        </w:rPr>
      </w:pPr>
    </w:p>
    <w:p w:rsidR="00975D7E" w:rsidRDefault="00975D7E" w:rsidP="00975D7E">
      <w:pPr>
        <w:pStyle w:val="Caption"/>
        <w:keepNext/>
      </w:pPr>
      <w:bookmarkStart w:id="14" w:name="_Ref40667558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396D">
        <w:rPr>
          <w:noProof/>
        </w:rPr>
        <w:t>3</w:t>
      </w:r>
      <w:r>
        <w:fldChar w:fldCharType="end"/>
      </w:r>
      <w:bookmarkEnd w:id="14"/>
      <w:r>
        <w:rPr>
          <w:rFonts w:hint="eastAsia"/>
        </w:rPr>
        <w:t xml:space="preserve">: </w:t>
      </w:r>
      <w:r w:rsidR="00F145E5">
        <w:rPr>
          <w:rFonts w:hint="eastAsia"/>
        </w:rPr>
        <w:t>Main assumption for discovery and communication</w:t>
      </w:r>
    </w:p>
    <w:tbl>
      <w:tblPr>
        <w:tblW w:w="70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600"/>
      </w:tblGrid>
      <w:tr w:rsidR="00975D7E" w:rsidRPr="00975D7E" w:rsidTr="00975D7E">
        <w:trPr>
          <w:trHeight w:val="141"/>
          <w:jc w:val="center"/>
        </w:trPr>
        <w:tc>
          <w:tcPr>
            <w:tcW w:w="2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 w:line="141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b/>
                <w:bCs/>
                <w:color w:val="000000" w:themeColor="text1"/>
                <w:kern w:val="24"/>
                <w:sz w:val="24"/>
                <w:szCs w:val="24"/>
                <w:lang w:val="en-US"/>
              </w:rPr>
              <w:t>D2D Test/Simulation parameter</w:t>
            </w: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 w:line="141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b/>
                <w:bCs/>
                <w:color w:val="000000" w:themeColor="text1"/>
                <w:kern w:val="24"/>
                <w:sz w:val="20"/>
                <w:lang w:val="en-US"/>
              </w:rPr>
              <w:t>Proposals</w:t>
            </w:r>
          </w:p>
        </w:tc>
      </w:tr>
      <w:tr w:rsidR="00975D7E" w:rsidRPr="00975D7E" w:rsidTr="00975D7E">
        <w:trPr>
          <w:trHeight w:val="253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 w:line="253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b/>
                <w:bCs/>
                <w:color w:val="000000" w:themeColor="text1"/>
                <w:kern w:val="24"/>
                <w:sz w:val="24"/>
                <w:szCs w:val="24"/>
                <w:lang w:val="en-US"/>
              </w:rPr>
              <w:t>Rx RF characteristics</w:t>
            </w:r>
          </w:p>
        </w:tc>
      </w:tr>
      <w:tr w:rsidR="00975D7E" w:rsidRPr="00975D7E" w:rsidTr="00975D7E">
        <w:trPr>
          <w:trHeight w:val="339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 w:line="339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AGC settling time</w:t>
            </w: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br/>
              <w:t>(not used for demodulation)</w:t>
            </w: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 w:line="339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QPSK: 1 symbol</w:t>
            </w:r>
          </w:p>
        </w:tc>
      </w:tr>
      <w:tr w:rsidR="00975D7E" w:rsidRPr="00975D7E" w:rsidTr="00975D7E">
        <w:trPr>
          <w:trHeight w:val="17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Tx EVM</w:t>
            </w: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10%</w:t>
            </w:r>
          </w:p>
        </w:tc>
      </w:tr>
      <w:tr w:rsidR="00975D7E" w:rsidRPr="00975D7E" w:rsidTr="00975D7E">
        <w:trPr>
          <w:trHeight w:val="55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UE RRC state</w:t>
            </w: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Not required for simulation purpose. Will be needed when test procedure is defined, and is FFS</w:t>
            </w:r>
          </w:p>
        </w:tc>
      </w:tr>
      <w:tr w:rsidR="00975D7E" w:rsidRPr="00975D7E" w:rsidTr="00975D7E">
        <w:trPr>
          <w:trHeight w:val="505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Propagation channel</w:t>
            </w: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Static</w:t>
            </w:r>
          </w:p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H = [ 1; 1]</w:t>
            </w:r>
          </w:p>
        </w:tc>
      </w:tr>
      <w:tr w:rsidR="00975D7E" w:rsidRPr="00975D7E" w:rsidTr="00975D7E">
        <w:trPr>
          <w:trHeight w:val="17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Doppler spectrum</w:t>
            </w: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N/A</w:t>
            </w:r>
          </w:p>
        </w:tc>
      </w:tr>
      <w:tr w:rsidR="00975D7E" w:rsidRPr="00975D7E" w:rsidTr="00975D7E">
        <w:trPr>
          <w:trHeight w:val="339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 w:line="339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 xml:space="preserve">Timing error </w:t>
            </w: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br/>
              <w:t xml:space="preserve">(eNodeB DL and D2D </w:t>
            </w: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lastRenderedPageBreak/>
              <w:t>Tx)</w:t>
            </w: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 w:line="339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lastRenderedPageBreak/>
              <w:t>[±12Ts]</w:t>
            </w:r>
          </w:p>
        </w:tc>
      </w:tr>
      <w:tr w:rsidR="00975D7E" w:rsidRPr="00975D7E" w:rsidTr="00975D7E">
        <w:trPr>
          <w:trHeight w:val="339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lastRenderedPageBreak/>
              <w:t>Frequency error</w:t>
            </w:r>
          </w:p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 w:line="339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(eNodeB UL and D2D Tx)</w:t>
            </w: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975D7E" w:rsidRDefault="00975D7E" w:rsidP="00975D7E">
            <w:pPr>
              <w:overflowPunct/>
              <w:autoSpaceDE/>
              <w:autoSpaceDN/>
              <w:adjustRightInd/>
              <w:spacing w:after="0" w:line="339" w:lineRule="atLeast"/>
              <w:jc w:val="center"/>
              <w:textAlignment w:val="auto"/>
              <w:rPr>
                <w:color w:val="000000" w:themeColor="text1"/>
                <w:kern w:val="24"/>
                <w:sz w:val="24"/>
                <w:szCs w:val="24"/>
                <w:lang w:val="en-US"/>
              </w:rPr>
            </w:pPr>
            <w:r>
              <w:rPr>
                <w:rFonts w:hAnsi="MS Mincho" w:cs="Arial" w:hint="eastAsia"/>
                <w:color w:val="000000" w:themeColor="text1"/>
                <w:kern w:val="24"/>
                <w:sz w:val="24"/>
                <w:szCs w:val="24"/>
                <w:lang w:val="en-US"/>
              </w:rPr>
              <w:t xml:space="preserve">Option 1: </w:t>
            </w:r>
            <w:r w:rsidRPr="00975D7E">
              <w:rPr>
                <w:rFonts w:eastAsia="MS Mincho" w:hAnsi="MS Mincho" w:cs="Arial" w:hint="eastAsia"/>
                <w:color w:val="000000" w:themeColor="text1"/>
                <w:kern w:val="24"/>
                <w:sz w:val="24"/>
                <w:szCs w:val="24"/>
                <w:lang w:val="en-US"/>
              </w:rPr>
              <w:t>±</w:t>
            </w: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 xml:space="preserve">10 Hz, </w:t>
            </w:r>
          </w:p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 w:line="339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>
              <w:rPr>
                <w:rFonts w:hint="eastAsia"/>
                <w:color w:val="000000" w:themeColor="text1"/>
                <w:kern w:val="24"/>
                <w:sz w:val="24"/>
                <w:szCs w:val="24"/>
                <w:lang w:val="en-US"/>
              </w:rPr>
              <w:t xml:space="preserve">Option 2: </w:t>
            </w:r>
            <w:r w:rsidRPr="00975D7E">
              <w:rPr>
                <w:rFonts w:eastAsia="MS Mincho" w:hAnsi="MS Mincho" w:cs="Arial" w:hint="eastAsia"/>
                <w:color w:val="000000" w:themeColor="text1"/>
                <w:kern w:val="24"/>
                <w:sz w:val="24"/>
                <w:szCs w:val="24"/>
                <w:lang w:val="en-US"/>
              </w:rPr>
              <w:t>±</w:t>
            </w: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200Hz</w:t>
            </w:r>
          </w:p>
        </w:tc>
      </w:tr>
      <w:tr w:rsidR="00975D7E" w:rsidRPr="00975D7E" w:rsidTr="00975D7E">
        <w:trPr>
          <w:trHeight w:val="339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 w:line="339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HARQ retransmissions</w:t>
            </w: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Discovery: 0</w:t>
            </w:r>
          </w:p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 w:line="339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Communications: 3</w:t>
            </w:r>
          </w:p>
        </w:tc>
      </w:tr>
      <w:tr w:rsidR="00975D7E" w:rsidRPr="00975D7E" w:rsidTr="00975D7E">
        <w:trPr>
          <w:trHeight w:val="1237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Soft-combining</w:t>
            </w: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975D7E" w:rsidRPr="00975D7E" w:rsidRDefault="00975D7E" w:rsidP="005D142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No soft combining for Discovery 1</w:t>
            </w:r>
          </w:p>
          <w:p w:rsidR="00975D7E" w:rsidRPr="00975D7E" w:rsidRDefault="00975D7E" w:rsidP="005D142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Communiction:</w:t>
            </w:r>
          </w:p>
          <w:p w:rsidR="00975D7E" w:rsidRPr="00975D7E" w:rsidRDefault="00975D7E" w:rsidP="005D142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Option 1: No soft combining</w:t>
            </w:r>
          </w:p>
          <w:p w:rsidR="00975D7E" w:rsidRPr="00975D7E" w:rsidRDefault="00975D7E" w:rsidP="00E76E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Option 2: Use sof combining</w:t>
            </w:r>
          </w:p>
        </w:tc>
      </w:tr>
      <w:tr w:rsidR="00975D7E" w:rsidRPr="00975D7E" w:rsidTr="00975D7E">
        <w:trPr>
          <w:trHeight w:val="17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Performance metric</w:t>
            </w: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975D7E" w:rsidRPr="00975D7E" w:rsidRDefault="00975D7E" w:rsidP="00975D7E">
            <w:pPr>
              <w:overflowPunct/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SNR @ x% [BLER]/[Throughput]</w:t>
            </w:r>
          </w:p>
        </w:tc>
      </w:tr>
    </w:tbl>
    <w:p w:rsidR="00975D7E" w:rsidRDefault="00975D7E" w:rsidP="0086356B">
      <w:pPr>
        <w:rPr>
          <w:lang w:val="en-US"/>
        </w:rPr>
      </w:pPr>
    </w:p>
    <w:p w:rsidR="00F1396D" w:rsidRDefault="00F1396D" w:rsidP="0086356B">
      <w:pPr>
        <w:rPr>
          <w:lang w:val="en-US"/>
        </w:rPr>
      </w:pPr>
    </w:p>
    <w:p w:rsidR="00F1396D" w:rsidRDefault="00F1396D" w:rsidP="00F1396D">
      <w:pPr>
        <w:pStyle w:val="Caption"/>
        <w:keepNext/>
      </w:pPr>
      <w:bookmarkStart w:id="15" w:name="_Ref41059751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15"/>
      <w:r>
        <w:rPr>
          <w:rFonts w:hint="eastAsia"/>
        </w:rPr>
        <w:t xml:space="preserve">: </w:t>
      </w:r>
      <w:r>
        <w:t>Physical</w:t>
      </w:r>
      <w:r>
        <w:rPr>
          <w:rFonts w:hint="eastAsia"/>
        </w:rPr>
        <w:t xml:space="preserve"> layer parameters for </w:t>
      </w:r>
      <w:r w:rsidR="0047407A">
        <w:t>communication</w:t>
      </w:r>
    </w:p>
    <w:tbl>
      <w:tblPr>
        <w:tblStyle w:val="TableGrid"/>
        <w:tblW w:w="0" w:type="auto"/>
        <w:jc w:val="center"/>
        <w:tblInd w:w="2518" w:type="dxa"/>
        <w:tblLook w:val="04A0" w:firstRow="1" w:lastRow="0" w:firstColumn="1" w:lastColumn="0" w:noHBand="0" w:noVBand="1"/>
      </w:tblPr>
      <w:tblGrid>
        <w:gridCol w:w="1559"/>
        <w:gridCol w:w="1843"/>
        <w:gridCol w:w="3686"/>
      </w:tblGrid>
      <w:tr w:rsidR="00F1396D" w:rsidTr="00F1396D">
        <w:trPr>
          <w:trHeight w:val="553"/>
          <w:jc w:val="center"/>
        </w:trPr>
        <w:tc>
          <w:tcPr>
            <w:tcW w:w="1559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</w:p>
        </w:tc>
        <w:tc>
          <w:tcPr>
            <w:tcW w:w="1843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Parameter</w:t>
            </w:r>
          </w:p>
        </w:tc>
        <w:tc>
          <w:tcPr>
            <w:tcW w:w="3686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Value</w:t>
            </w:r>
          </w:p>
        </w:tc>
      </w:tr>
      <w:tr w:rsidR="00F1396D" w:rsidTr="00F1396D">
        <w:trPr>
          <w:trHeight w:val="570"/>
          <w:jc w:val="center"/>
        </w:trPr>
        <w:tc>
          <w:tcPr>
            <w:tcW w:w="1559" w:type="dxa"/>
            <w:vMerge w:val="restart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scrambling</w:t>
            </w:r>
          </w:p>
        </w:tc>
        <w:tc>
          <w:tcPr>
            <w:tcW w:w="1843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CellID</w:t>
            </w:r>
          </w:p>
        </w:tc>
        <w:tc>
          <w:tcPr>
            <w:tcW w:w="3686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510</w:t>
            </w:r>
          </w:p>
        </w:tc>
      </w:tr>
      <w:tr w:rsidR="00F1396D" w:rsidTr="00F1396D">
        <w:trPr>
          <w:trHeight w:val="553"/>
          <w:jc w:val="center"/>
        </w:trPr>
        <w:tc>
          <w:tcPr>
            <w:tcW w:w="1559" w:type="dxa"/>
            <w:vMerge/>
            <w:vAlign w:val="center"/>
          </w:tcPr>
          <w:p w:rsidR="00F1396D" w:rsidRDefault="00F1396D" w:rsidP="000540C7">
            <w:pPr>
              <w:pStyle w:val="BodyText"/>
              <w:jc w:val="center"/>
            </w:pPr>
          </w:p>
        </w:tc>
        <w:tc>
          <w:tcPr>
            <w:tcW w:w="1843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RNTI</w:t>
            </w:r>
          </w:p>
        </w:tc>
        <w:tc>
          <w:tcPr>
            <w:tcW w:w="3686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SA ID</w:t>
            </w:r>
          </w:p>
        </w:tc>
      </w:tr>
      <w:tr w:rsidR="00F1396D" w:rsidTr="00F1396D">
        <w:trPr>
          <w:trHeight w:val="570"/>
          <w:jc w:val="center"/>
        </w:trPr>
        <w:tc>
          <w:tcPr>
            <w:tcW w:w="1559" w:type="dxa"/>
            <w:vMerge/>
            <w:vAlign w:val="center"/>
          </w:tcPr>
          <w:p w:rsidR="00F1396D" w:rsidRDefault="00F1396D" w:rsidP="000540C7">
            <w:pPr>
              <w:pStyle w:val="BodyText"/>
              <w:jc w:val="center"/>
            </w:pPr>
          </w:p>
        </w:tc>
        <w:tc>
          <w:tcPr>
            <w:tcW w:w="1843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Slotnumber</w:t>
            </w:r>
          </w:p>
        </w:tc>
        <w:tc>
          <w:tcPr>
            <w:tcW w:w="3686" w:type="dxa"/>
            <w:vAlign w:val="center"/>
          </w:tcPr>
          <w:p w:rsidR="00F1396D" w:rsidRPr="005E0106" w:rsidRDefault="00F1396D" w:rsidP="00F1396D">
            <w:pPr>
              <w:numPr>
                <w:ilvl w:val="0"/>
                <w:numId w:val="20"/>
              </w:numPr>
              <w:tabs>
                <w:tab w:val="clear" w:pos="720"/>
                <w:tab w:val="num" w:pos="175"/>
              </w:tabs>
              <w:overflowPunct/>
              <w:autoSpaceDE/>
              <w:autoSpaceDN/>
              <w:adjustRightInd/>
              <w:spacing w:after="0"/>
              <w:ind w:left="176" w:hanging="142"/>
              <w:textAlignment w:val="auto"/>
            </w:pPr>
            <w:r w:rsidRPr="005E0106">
              <w:t>For mode 2, slot number for frequency hopping, scrambling (</w:t>
            </w:r>
            <w:r w:rsidRPr="005E0106">
              <w:rPr>
                <w:i/>
                <w:iCs/>
              </w:rPr>
              <w:t>c</w:t>
            </w:r>
            <w:r w:rsidRPr="005E0106">
              <w:rPr>
                <w:vertAlign w:val="subscript"/>
              </w:rPr>
              <w:t>init</w:t>
            </w:r>
            <w:r w:rsidRPr="005E0106">
              <w:t>) and DMRS base sequence for D2D data is contiguously re-indexed slot number within D2D resource pool</w:t>
            </w:r>
          </w:p>
          <w:p w:rsidR="00F1396D" w:rsidRPr="005E0106" w:rsidRDefault="00F1396D" w:rsidP="00F1396D">
            <w:pPr>
              <w:numPr>
                <w:ilvl w:val="1"/>
                <w:numId w:val="20"/>
              </w:numPr>
              <w:tabs>
                <w:tab w:val="clear" w:pos="1440"/>
                <w:tab w:val="num" w:pos="1168"/>
              </w:tabs>
              <w:overflowPunct/>
              <w:autoSpaceDE/>
              <w:autoSpaceDN/>
              <w:adjustRightInd/>
              <w:spacing w:after="0"/>
              <w:ind w:left="601" w:hanging="284"/>
              <w:jc w:val="left"/>
              <w:textAlignment w:val="auto"/>
            </w:pPr>
            <w:r w:rsidRPr="005E0106">
              <w:t xml:space="preserve">D2D slot number is obtained from modulo-20 operation. </w:t>
            </w:r>
          </w:p>
          <w:p w:rsidR="00F1396D" w:rsidRPr="005E0106" w:rsidRDefault="00F1396D" w:rsidP="00F1396D">
            <w:pPr>
              <w:numPr>
                <w:ilvl w:val="0"/>
                <w:numId w:val="20"/>
              </w:numPr>
              <w:tabs>
                <w:tab w:val="clear" w:pos="720"/>
                <w:tab w:val="num" w:pos="175"/>
              </w:tabs>
              <w:overflowPunct/>
              <w:autoSpaceDE/>
              <w:autoSpaceDN/>
              <w:adjustRightInd/>
              <w:spacing w:after="0"/>
              <w:ind w:left="176" w:hanging="142"/>
              <w:textAlignment w:val="auto"/>
            </w:pPr>
            <w:r w:rsidRPr="005E0106">
              <w:t>For mode 1, slot number for frequency hopping, scrambling (</w:t>
            </w:r>
            <w:r w:rsidRPr="00605570">
              <w:t>cinit</w:t>
            </w:r>
            <w:r w:rsidRPr="005E0106">
              <w:t xml:space="preserve">) and DMRS base sequence of D2D data is contiguously re-indexed slot number in only uplink subframes between SA periods. </w:t>
            </w:r>
          </w:p>
          <w:p w:rsidR="00F1396D" w:rsidRDefault="00F1396D" w:rsidP="00F1396D">
            <w:pPr>
              <w:numPr>
                <w:ilvl w:val="1"/>
                <w:numId w:val="20"/>
              </w:numPr>
              <w:tabs>
                <w:tab w:val="clear" w:pos="1440"/>
                <w:tab w:val="num" w:pos="1168"/>
              </w:tabs>
              <w:overflowPunct/>
              <w:autoSpaceDE/>
              <w:autoSpaceDN/>
              <w:adjustRightInd/>
              <w:spacing w:after="0"/>
              <w:ind w:left="601" w:hanging="284"/>
              <w:jc w:val="left"/>
              <w:textAlignment w:val="auto"/>
            </w:pPr>
            <w:r w:rsidRPr="005E0106">
              <w:t>D2D slot number is obtai</w:t>
            </w:r>
            <w:r>
              <w:t>ned from modulo-20 operation.</w:t>
            </w:r>
          </w:p>
          <w:p w:rsidR="00F1396D" w:rsidRDefault="00F1396D" w:rsidP="00F1396D">
            <w:pPr>
              <w:numPr>
                <w:ilvl w:val="0"/>
                <w:numId w:val="20"/>
              </w:numPr>
              <w:tabs>
                <w:tab w:val="clear" w:pos="720"/>
                <w:tab w:val="num" w:pos="175"/>
                <w:tab w:val="num" w:pos="1168"/>
              </w:tabs>
              <w:overflowPunct/>
              <w:autoSpaceDE/>
              <w:autoSpaceDN/>
              <w:adjustRightInd/>
              <w:spacing w:after="0"/>
              <w:ind w:left="176" w:hanging="142"/>
              <w:textAlignment w:val="auto"/>
            </w:pPr>
            <w:r w:rsidRPr="005E0106">
              <w:t>For TDD, frame number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 w:rsidRPr="005E0106">
              <w:t>) of Type 2 frequency hopping for D2D Data is set to 0.</w:t>
            </w:r>
          </w:p>
        </w:tc>
      </w:tr>
      <w:tr w:rsidR="00F1396D" w:rsidTr="00F1396D">
        <w:trPr>
          <w:trHeight w:val="570"/>
          <w:jc w:val="center"/>
        </w:trPr>
        <w:tc>
          <w:tcPr>
            <w:tcW w:w="1559" w:type="dxa"/>
            <w:vMerge/>
            <w:vAlign w:val="center"/>
          </w:tcPr>
          <w:p w:rsidR="00F1396D" w:rsidRDefault="00F1396D" w:rsidP="000540C7">
            <w:pPr>
              <w:pStyle w:val="BodyText"/>
              <w:jc w:val="center"/>
            </w:pPr>
          </w:p>
        </w:tc>
        <w:tc>
          <w:tcPr>
            <w:tcW w:w="1843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Codeword index</w:t>
            </w:r>
          </w:p>
        </w:tc>
        <w:tc>
          <w:tcPr>
            <w:tcW w:w="3686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Fixed to 0</w:t>
            </w:r>
          </w:p>
        </w:tc>
      </w:tr>
      <w:tr w:rsidR="00F1396D" w:rsidTr="00F1396D">
        <w:trPr>
          <w:trHeight w:val="553"/>
          <w:jc w:val="center"/>
        </w:trPr>
        <w:tc>
          <w:tcPr>
            <w:tcW w:w="1559" w:type="dxa"/>
            <w:vMerge w:val="restart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DMRS base sequence</w:t>
            </w:r>
          </w:p>
        </w:tc>
        <w:tc>
          <w:tcPr>
            <w:tcW w:w="1843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Group hopping</w:t>
            </w:r>
          </w:p>
        </w:tc>
        <w:tc>
          <w:tcPr>
            <w:tcW w:w="3686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Enabled</w:t>
            </w:r>
          </w:p>
        </w:tc>
      </w:tr>
      <w:tr w:rsidR="00F1396D" w:rsidTr="00F1396D">
        <w:trPr>
          <w:trHeight w:val="570"/>
          <w:jc w:val="center"/>
        </w:trPr>
        <w:tc>
          <w:tcPr>
            <w:tcW w:w="1559" w:type="dxa"/>
            <w:vMerge/>
            <w:vAlign w:val="center"/>
          </w:tcPr>
          <w:p w:rsidR="00F1396D" w:rsidRDefault="00F1396D" w:rsidP="000540C7">
            <w:pPr>
              <w:pStyle w:val="BodyText"/>
              <w:jc w:val="center"/>
            </w:pPr>
          </w:p>
        </w:tc>
        <w:tc>
          <w:tcPr>
            <w:tcW w:w="1843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Sequence hopping</w:t>
            </w:r>
          </w:p>
        </w:tc>
        <w:tc>
          <w:tcPr>
            <w:tcW w:w="3686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Disabled</w:t>
            </w:r>
          </w:p>
        </w:tc>
      </w:tr>
      <w:tr w:rsidR="00F1396D" w:rsidTr="00F1396D">
        <w:trPr>
          <w:trHeight w:val="553"/>
          <w:jc w:val="center"/>
        </w:trPr>
        <w:tc>
          <w:tcPr>
            <w:tcW w:w="1559" w:type="dxa"/>
            <w:vMerge/>
            <w:vAlign w:val="center"/>
          </w:tcPr>
          <w:p w:rsidR="00F1396D" w:rsidRDefault="00F1396D" w:rsidP="000540C7">
            <w:pPr>
              <w:pStyle w:val="BodyText"/>
              <w:jc w:val="center"/>
            </w:pPr>
          </w:p>
        </w:tc>
        <w:tc>
          <w:tcPr>
            <w:tcW w:w="1843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Delta shift</w:t>
            </w:r>
          </w:p>
        </w:tc>
        <w:tc>
          <w:tcPr>
            <w:tcW w:w="3686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0</w:t>
            </w:r>
          </w:p>
        </w:tc>
      </w:tr>
      <w:tr w:rsidR="00F1396D" w:rsidTr="00F1396D">
        <w:trPr>
          <w:trHeight w:val="570"/>
          <w:jc w:val="center"/>
        </w:trPr>
        <w:tc>
          <w:tcPr>
            <w:tcW w:w="1559" w:type="dxa"/>
            <w:vMerge/>
            <w:vAlign w:val="center"/>
          </w:tcPr>
          <w:p w:rsidR="00F1396D" w:rsidRDefault="00F1396D" w:rsidP="000540C7">
            <w:pPr>
              <w:pStyle w:val="BodyText"/>
              <w:jc w:val="center"/>
            </w:pPr>
          </w:p>
        </w:tc>
        <w:tc>
          <w:tcPr>
            <w:tcW w:w="1843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Cell ID</w:t>
            </w:r>
          </w:p>
        </w:tc>
        <w:tc>
          <w:tcPr>
            <w:tcW w:w="3686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SA ID</w:t>
            </w:r>
          </w:p>
        </w:tc>
      </w:tr>
      <w:tr w:rsidR="00F1396D" w:rsidTr="00F1396D">
        <w:trPr>
          <w:trHeight w:val="553"/>
          <w:jc w:val="center"/>
        </w:trPr>
        <w:tc>
          <w:tcPr>
            <w:tcW w:w="1559" w:type="dxa"/>
            <w:vMerge w:val="restart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lastRenderedPageBreak/>
              <w:t>DMRS</w:t>
            </w:r>
          </w:p>
        </w:tc>
        <w:tc>
          <w:tcPr>
            <w:tcW w:w="1843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CS</w:t>
            </w:r>
          </w:p>
        </w:tc>
        <w:tc>
          <w:tcPr>
            <w:tcW w:w="3686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By SA ID bit 1,2,3</w:t>
            </w:r>
          </w:p>
        </w:tc>
      </w:tr>
      <w:tr w:rsidR="00F1396D" w:rsidTr="00F1396D">
        <w:trPr>
          <w:trHeight w:val="70"/>
          <w:jc w:val="center"/>
        </w:trPr>
        <w:tc>
          <w:tcPr>
            <w:tcW w:w="1559" w:type="dxa"/>
            <w:vMerge/>
            <w:vAlign w:val="center"/>
          </w:tcPr>
          <w:p w:rsidR="00F1396D" w:rsidRDefault="00F1396D" w:rsidP="000540C7">
            <w:pPr>
              <w:pStyle w:val="BodyText"/>
              <w:jc w:val="center"/>
            </w:pPr>
          </w:p>
        </w:tc>
        <w:tc>
          <w:tcPr>
            <w:tcW w:w="1843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OCC</w:t>
            </w:r>
          </w:p>
        </w:tc>
        <w:tc>
          <w:tcPr>
            <w:tcW w:w="3686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By SA ID bit 0</w:t>
            </w:r>
          </w:p>
        </w:tc>
      </w:tr>
      <w:tr w:rsidR="00F1396D" w:rsidTr="00F1396D">
        <w:trPr>
          <w:trHeight w:val="70"/>
          <w:jc w:val="center"/>
        </w:trPr>
        <w:tc>
          <w:tcPr>
            <w:tcW w:w="3402" w:type="dxa"/>
            <w:gridSpan w:val="2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Modulation</w:t>
            </w:r>
          </w:p>
        </w:tc>
        <w:tc>
          <w:tcPr>
            <w:tcW w:w="3686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Indicated by SA</w:t>
            </w:r>
          </w:p>
        </w:tc>
      </w:tr>
      <w:tr w:rsidR="00F1396D" w:rsidTr="00F1396D">
        <w:trPr>
          <w:trHeight w:val="70"/>
          <w:jc w:val="center"/>
        </w:trPr>
        <w:tc>
          <w:tcPr>
            <w:tcW w:w="3402" w:type="dxa"/>
            <w:gridSpan w:val="2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Allocated PRBs</w:t>
            </w:r>
          </w:p>
        </w:tc>
        <w:tc>
          <w:tcPr>
            <w:tcW w:w="3686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Indicated by SA</w:t>
            </w:r>
          </w:p>
        </w:tc>
      </w:tr>
      <w:tr w:rsidR="00F1396D" w:rsidTr="00F1396D">
        <w:trPr>
          <w:trHeight w:val="70"/>
          <w:jc w:val="center"/>
        </w:trPr>
        <w:tc>
          <w:tcPr>
            <w:tcW w:w="3402" w:type="dxa"/>
            <w:gridSpan w:val="2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Number of symbols per PRB</w:t>
            </w:r>
          </w:p>
        </w:tc>
        <w:tc>
          <w:tcPr>
            <w:tcW w:w="3686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rPr>
                <w:lang w:eastAsia="ja-JP"/>
              </w:rPr>
              <w:t xml:space="preserve">For all UEs, 1-symbol gap is used in every D2D transmission subframe, </w:t>
            </w:r>
            <w:r w:rsidRPr="00D044EF">
              <w:rPr>
                <w:lang w:eastAsia="ja-JP"/>
              </w:rPr>
              <w:t xml:space="preserve">Gap is created by </w:t>
            </w:r>
            <w:r>
              <w:rPr>
                <w:lang w:eastAsia="ja-JP"/>
              </w:rPr>
              <w:t>puncturing</w:t>
            </w:r>
          </w:p>
        </w:tc>
      </w:tr>
      <w:tr w:rsidR="00F1396D" w:rsidTr="00F1396D">
        <w:trPr>
          <w:trHeight w:val="70"/>
          <w:jc w:val="center"/>
        </w:trPr>
        <w:tc>
          <w:tcPr>
            <w:tcW w:w="3402" w:type="dxa"/>
            <w:gridSpan w:val="2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Retransmissions of data</w:t>
            </w:r>
          </w:p>
        </w:tc>
        <w:tc>
          <w:tcPr>
            <w:tcW w:w="3686" w:type="dxa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4</w:t>
            </w:r>
          </w:p>
        </w:tc>
      </w:tr>
      <w:tr w:rsidR="00F1396D" w:rsidTr="00F1396D">
        <w:trPr>
          <w:trHeight w:val="70"/>
          <w:jc w:val="center"/>
        </w:trPr>
        <w:tc>
          <w:tcPr>
            <w:tcW w:w="3402" w:type="dxa"/>
            <w:gridSpan w:val="2"/>
            <w:vAlign w:val="center"/>
          </w:tcPr>
          <w:p w:rsidR="00F1396D" w:rsidRDefault="00F1396D" w:rsidP="000540C7">
            <w:pPr>
              <w:pStyle w:val="BodyText"/>
              <w:jc w:val="center"/>
            </w:pPr>
            <w:r>
              <w:t>RV version used for the data transmission</w:t>
            </w:r>
          </w:p>
        </w:tc>
        <w:tc>
          <w:tcPr>
            <w:tcW w:w="3686" w:type="dxa"/>
            <w:vAlign w:val="center"/>
          </w:tcPr>
          <w:p w:rsidR="00F1396D" w:rsidRDefault="00F1396D" w:rsidP="000540C7">
            <w:pPr>
              <w:jc w:val="center"/>
            </w:pPr>
            <w:r>
              <w:t>{0, 2, 3, 1}</w:t>
            </w:r>
          </w:p>
        </w:tc>
      </w:tr>
    </w:tbl>
    <w:p w:rsidR="00B33A1A" w:rsidRPr="0086356B" w:rsidRDefault="00B33A1A" w:rsidP="0086356B">
      <w:pPr>
        <w:rPr>
          <w:lang w:val="en-US"/>
        </w:rPr>
      </w:pPr>
    </w:p>
    <w:sectPr w:rsidR="00B33A1A" w:rsidRPr="0086356B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714" w:rsidRDefault="00675714">
      <w:r>
        <w:separator/>
      </w:r>
    </w:p>
  </w:endnote>
  <w:endnote w:type="continuationSeparator" w:id="0">
    <w:p w:rsidR="00675714" w:rsidRDefault="00675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F1675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F1675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714" w:rsidRDefault="00675714">
      <w:r>
        <w:separator/>
      </w:r>
    </w:p>
  </w:footnote>
  <w:footnote w:type="continuationSeparator" w:id="0">
    <w:p w:rsidR="00675714" w:rsidRDefault="00675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76140AE"/>
    <w:multiLevelType w:val="hybridMultilevel"/>
    <w:tmpl w:val="31F25ECE"/>
    <w:lvl w:ilvl="0" w:tplc="B1E8AC9C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1B00060B"/>
    <w:multiLevelType w:val="hybridMultilevel"/>
    <w:tmpl w:val="2A2AED18"/>
    <w:lvl w:ilvl="0" w:tplc="7A28C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B4291E">
      <w:start w:val="8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7B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E05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89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E0CF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D41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D87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6C5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66AF0585"/>
    <w:multiLevelType w:val="hybridMultilevel"/>
    <w:tmpl w:val="E0663A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19"/>
  </w:num>
  <w:num w:numId="5">
    <w:abstractNumId w:val="4"/>
  </w:num>
  <w:num w:numId="6">
    <w:abstractNumId w:val="11"/>
  </w:num>
  <w:num w:numId="7">
    <w:abstractNumId w:val="16"/>
  </w:num>
  <w:num w:numId="8">
    <w:abstractNumId w:val="12"/>
  </w:num>
  <w:num w:numId="9">
    <w:abstractNumId w:val="10"/>
  </w:num>
  <w:num w:numId="10">
    <w:abstractNumId w:val="17"/>
  </w:num>
  <w:num w:numId="11">
    <w:abstractNumId w:val="15"/>
  </w:num>
  <w:num w:numId="12">
    <w:abstractNumId w:val="5"/>
  </w:num>
  <w:num w:numId="13">
    <w:abstractNumId w:val="3"/>
  </w:num>
  <w:num w:numId="14">
    <w:abstractNumId w:val="7"/>
  </w:num>
  <w:num w:numId="15">
    <w:abstractNumId w:val="18"/>
  </w:num>
  <w:num w:numId="16">
    <w:abstractNumId w:val="9"/>
  </w:num>
  <w:num w:numId="17">
    <w:abstractNumId w:val="2"/>
  </w:num>
  <w:num w:numId="18">
    <w:abstractNumId w:val="1"/>
  </w:num>
  <w:num w:numId="19">
    <w:abstractNumId w:val="1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CD8"/>
    <w:rsid w:val="0000064D"/>
    <w:rsid w:val="00015A19"/>
    <w:rsid w:val="000173A2"/>
    <w:rsid w:val="00026EDA"/>
    <w:rsid w:val="00031496"/>
    <w:rsid w:val="0003279D"/>
    <w:rsid w:val="00035A95"/>
    <w:rsid w:val="00040A52"/>
    <w:rsid w:val="00043AFB"/>
    <w:rsid w:val="0005240C"/>
    <w:rsid w:val="0005242B"/>
    <w:rsid w:val="00065EEB"/>
    <w:rsid w:val="00072848"/>
    <w:rsid w:val="00075BE0"/>
    <w:rsid w:val="00080027"/>
    <w:rsid w:val="00084CEC"/>
    <w:rsid w:val="00086F37"/>
    <w:rsid w:val="00094048"/>
    <w:rsid w:val="000948D4"/>
    <w:rsid w:val="000A0C1A"/>
    <w:rsid w:val="000A2BDD"/>
    <w:rsid w:val="000A752C"/>
    <w:rsid w:val="000B26D2"/>
    <w:rsid w:val="000B4583"/>
    <w:rsid w:val="000B6F93"/>
    <w:rsid w:val="000D3129"/>
    <w:rsid w:val="000D390B"/>
    <w:rsid w:val="000F144F"/>
    <w:rsid w:val="000F60B2"/>
    <w:rsid w:val="000F642E"/>
    <w:rsid w:val="00100E91"/>
    <w:rsid w:val="001121D2"/>
    <w:rsid w:val="001260F6"/>
    <w:rsid w:val="00127701"/>
    <w:rsid w:val="00131F98"/>
    <w:rsid w:val="00132565"/>
    <w:rsid w:val="00153BA9"/>
    <w:rsid w:val="00160FC2"/>
    <w:rsid w:val="00166D37"/>
    <w:rsid w:val="001805E5"/>
    <w:rsid w:val="001807D0"/>
    <w:rsid w:val="00182390"/>
    <w:rsid w:val="001849C3"/>
    <w:rsid w:val="00187910"/>
    <w:rsid w:val="00187D58"/>
    <w:rsid w:val="0019129C"/>
    <w:rsid w:val="00197EC1"/>
    <w:rsid w:val="001A01BF"/>
    <w:rsid w:val="001B6327"/>
    <w:rsid w:val="001B6B90"/>
    <w:rsid w:val="001C21C4"/>
    <w:rsid w:val="001D39AB"/>
    <w:rsid w:val="001D6428"/>
    <w:rsid w:val="001E2BCB"/>
    <w:rsid w:val="001E34AE"/>
    <w:rsid w:val="001E3EBE"/>
    <w:rsid w:val="001F2699"/>
    <w:rsid w:val="001F5E00"/>
    <w:rsid w:val="001F7FF8"/>
    <w:rsid w:val="002046E6"/>
    <w:rsid w:val="00207D86"/>
    <w:rsid w:val="00216465"/>
    <w:rsid w:val="00216D83"/>
    <w:rsid w:val="00221532"/>
    <w:rsid w:val="0023122F"/>
    <w:rsid w:val="002367CC"/>
    <w:rsid w:val="00237E20"/>
    <w:rsid w:val="002508E6"/>
    <w:rsid w:val="00261554"/>
    <w:rsid w:val="00270647"/>
    <w:rsid w:val="00272573"/>
    <w:rsid w:val="00290F74"/>
    <w:rsid w:val="002910A4"/>
    <w:rsid w:val="002977EA"/>
    <w:rsid w:val="002A16A7"/>
    <w:rsid w:val="002B5041"/>
    <w:rsid w:val="002D5960"/>
    <w:rsid w:val="002E6775"/>
    <w:rsid w:val="002F6970"/>
    <w:rsid w:val="002F7C7B"/>
    <w:rsid w:val="00300390"/>
    <w:rsid w:val="00303D52"/>
    <w:rsid w:val="003216DA"/>
    <w:rsid w:val="0033227D"/>
    <w:rsid w:val="00355CE4"/>
    <w:rsid w:val="00371150"/>
    <w:rsid w:val="00373313"/>
    <w:rsid w:val="00373ACB"/>
    <w:rsid w:val="0039330D"/>
    <w:rsid w:val="00394EF9"/>
    <w:rsid w:val="0039592D"/>
    <w:rsid w:val="003A0E9F"/>
    <w:rsid w:val="003A4340"/>
    <w:rsid w:val="003A5799"/>
    <w:rsid w:val="003C2448"/>
    <w:rsid w:val="003C3F6C"/>
    <w:rsid w:val="003D0DEB"/>
    <w:rsid w:val="003E319E"/>
    <w:rsid w:val="0041465A"/>
    <w:rsid w:val="00416EC3"/>
    <w:rsid w:val="00417F6B"/>
    <w:rsid w:val="00433FF0"/>
    <w:rsid w:val="00442F9C"/>
    <w:rsid w:val="00463C49"/>
    <w:rsid w:val="004719A7"/>
    <w:rsid w:val="0047216A"/>
    <w:rsid w:val="0047407A"/>
    <w:rsid w:val="00493C74"/>
    <w:rsid w:val="004950BA"/>
    <w:rsid w:val="004A25DF"/>
    <w:rsid w:val="004B0E99"/>
    <w:rsid w:val="004B37C6"/>
    <w:rsid w:val="004B565B"/>
    <w:rsid w:val="004B7041"/>
    <w:rsid w:val="004C7F18"/>
    <w:rsid w:val="004D1869"/>
    <w:rsid w:val="004D79C4"/>
    <w:rsid w:val="00506FCB"/>
    <w:rsid w:val="0051669B"/>
    <w:rsid w:val="00536997"/>
    <w:rsid w:val="00541EA8"/>
    <w:rsid w:val="0054440F"/>
    <w:rsid w:val="0054541A"/>
    <w:rsid w:val="00547C15"/>
    <w:rsid w:val="0055050C"/>
    <w:rsid w:val="0055569C"/>
    <w:rsid w:val="005600E5"/>
    <w:rsid w:val="0056047C"/>
    <w:rsid w:val="0056275E"/>
    <w:rsid w:val="0056349B"/>
    <w:rsid w:val="00563AD9"/>
    <w:rsid w:val="00573E75"/>
    <w:rsid w:val="005777AE"/>
    <w:rsid w:val="00591123"/>
    <w:rsid w:val="005A20B2"/>
    <w:rsid w:val="005A2E5A"/>
    <w:rsid w:val="005A3926"/>
    <w:rsid w:val="005A447B"/>
    <w:rsid w:val="005B603D"/>
    <w:rsid w:val="005D1424"/>
    <w:rsid w:val="005D564B"/>
    <w:rsid w:val="005E0115"/>
    <w:rsid w:val="005E1875"/>
    <w:rsid w:val="005E495F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56CA4"/>
    <w:rsid w:val="0066427E"/>
    <w:rsid w:val="00665C7F"/>
    <w:rsid w:val="006700F4"/>
    <w:rsid w:val="00675714"/>
    <w:rsid w:val="00682FBE"/>
    <w:rsid w:val="00683167"/>
    <w:rsid w:val="006856F5"/>
    <w:rsid w:val="00686891"/>
    <w:rsid w:val="006923ED"/>
    <w:rsid w:val="006943DF"/>
    <w:rsid w:val="006950A4"/>
    <w:rsid w:val="00695AF3"/>
    <w:rsid w:val="006A0877"/>
    <w:rsid w:val="006B0901"/>
    <w:rsid w:val="006B3E21"/>
    <w:rsid w:val="006B57BD"/>
    <w:rsid w:val="006C1643"/>
    <w:rsid w:val="006C17E3"/>
    <w:rsid w:val="006D7962"/>
    <w:rsid w:val="006F1A4C"/>
    <w:rsid w:val="007021F4"/>
    <w:rsid w:val="007054D1"/>
    <w:rsid w:val="007146CA"/>
    <w:rsid w:val="007500D8"/>
    <w:rsid w:val="00752956"/>
    <w:rsid w:val="0075782D"/>
    <w:rsid w:val="007667F7"/>
    <w:rsid w:val="00767E12"/>
    <w:rsid w:val="007770BE"/>
    <w:rsid w:val="007866D1"/>
    <w:rsid w:val="00790F39"/>
    <w:rsid w:val="00792F1D"/>
    <w:rsid w:val="00793C26"/>
    <w:rsid w:val="007A1074"/>
    <w:rsid w:val="007A1A01"/>
    <w:rsid w:val="007A3AC8"/>
    <w:rsid w:val="007A4DCF"/>
    <w:rsid w:val="007A5E21"/>
    <w:rsid w:val="007A60BB"/>
    <w:rsid w:val="007A6D6B"/>
    <w:rsid w:val="007B0BC2"/>
    <w:rsid w:val="007C4860"/>
    <w:rsid w:val="007C4DC1"/>
    <w:rsid w:val="007D5A90"/>
    <w:rsid w:val="007E10A2"/>
    <w:rsid w:val="007E5AE3"/>
    <w:rsid w:val="007F0599"/>
    <w:rsid w:val="007F287E"/>
    <w:rsid w:val="007F2F54"/>
    <w:rsid w:val="0081426E"/>
    <w:rsid w:val="008261E6"/>
    <w:rsid w:val="00840706"/>
    <w:rsid w:val="00844F8A"/>
    <w:rsid w:val="00852DB4"/>
    <w:rsid w:val="00857CEA"/>
    <w:rsid w:val="00860BA1"/>
    <w:rsid w:val="0086356B"/>
    <w:rsid w:val="0086417C"/>
    <w:rsid w:val="00874446"/>
    <w:rsid w:val="00874860"/>
    <w:rsid w:val="0087659A"/>
    <w:rsid w:val="0087790D"/>
    <w:rsid w:val="00880053"/>
    <w:rsid w:val="008A43A0"/>
    <w:rsid w:val="008A45ED"/>
    <w:rsid w:val="008C2B6A"/>
    <w:rsid w:val="008D07F7"/>
    <w:rsid w:val="008D368F"/>
    <w:rsid w:val="008F6F03"/>
    <w:rsid w:val="0091070D"/>
    <w:rsid w:val="00914396"/>
    <w:rsid w:val="00915CF3"/>
    <w:rsid w:val="009168A4"/>
    <w:rsid w:val="00926CD3"/>
    <w:rsid w:val="00927B1B"/>
    <w:rsid w:val="00933164"/>
    <w:rsid w:val="00934D38"/>
    <w:rsid w:val="0094632A"/>
    <w:rsid w:val="00951222"/>
    <w:rsid w:val="00957C5B"/>
    <w:rsid w:val="0096358B"/>
    <w:rsid w:val="00975D7E"/>
    <w:rsid w:val="00975E3D"/>
    <w:rsid w:val="009804DC"/>
    <w:rsid w:val="00981D8C"/>
    <w:rsid w:val="0098483D"/>
    <w:rsid w:val="00987A31"/>
    <w:rsid w:val="009A0911"/>
    <w:rsid w:val="009A50AF"/>
    <w:rsid w:val="009A7F90"/>
    <w:rsid w:val="009B1816"/>
    <w:rsid w:val="009B4610"/>
    <w:rsid w:val="009C304E"/>
    <w:rsid w:val="009C66E4"/>
    <w:rsid w:val="009C6923"/>
    <w:rsid w:val="009C7188"/>
    <w:rsid w:val="009D2144"/>
    <w:rsid w:val="009E36A1"/>
    <w:rsid w:val="009E3AD0"/>
    <w:rsid w:val="009E4669"/>
    <w:rsid w:val="009E482C"/>
    <w:rsid w:val="00A04429"/>
    <w:rsid w:val="00A04EF8"/>
    <w:rsid w:val="00A15C9B"/>
    <w:rsid w:val="00A16033"/>
    <w:rsid w:val="00A31F75"/>
    <w:rsid w:val="00A372E4"/>
    <w:rsid w:val="00A37B87"/>
    <w:rsid w:val="00A40B6B"/>
    <w:rsid w:val="00A46849"/>
    <w:rsid w:val="00A6547C"/>
    <w:rsid w:val="00A65A1E"/>
    <w:rsid w:val="00A67C14"/>
    <w:rsid w:val="00A71C2F"/>
    <w:rsid w:val="00A80A5A"/>
    <w:rsid w:val="00A847B3"/>
    <w:rsid w:val="00A85FBA"/>
    <w:rsid w:val="00AB21B0"/>
    <w:rsid w:val="00AC16E1"/>
    <w:rsid w:val="00AC1B98"/>
    <w:rsid w:val="00AC24AD"/>
    <w:rsid w:val="00AC6493"/>
    <w:rsid w:val="00AE2DEC"/>
    <w:rsid w:val="00AE6CD8"/>
    <w:rsid w:val="00AE7CD8"/>
    <w:rsid w:val="00AF21EF"/>
    <w:rsid w:val="00B001EB"/>
    <w:rsid w:val="00B070B4"/>
    <w:rsid w:val="00B110DF"/>
    <w:rsid w:val="00B20B2A"/>
    <w:rsid w:val="00B33A1A"/>
    <w:rsid w:val="00B440E1"/>
    <w:rsid w:val="00B44923"/>
    <w:rsid w:val="00B60F3E"/>
    <w:rsid w:val="00B641F2"/>
    <w:rsid w:val="00B70F7F"/>
    <w:rsid w:val="00B71195"/>
    <w:rsid w:val="00B73091"/>
    <w:rsid w:val="00B73BFA"/>
    <w:rsid w:val="00B74003"/>
    <w:rsid w:val="00B92A16"/>
    <w:rsid w:val="00B92FFA"/>
    <w:rsid w:val="00BA0A3C"/>
    <w:rsid w:val="00BA2BBC"/>
    <w:rsid w:val="00BA44F6"/>
    <w:rsid w:val="00BA6D79"/>
    <w:rsid w:val="00BB409B"/>
    <w:rsid w:val="00BB5E89"/>
    <w:rsid w:val="00BC0DAE"/>
    <w:rsid w:val="00BC6403"/>
    <w:rsid w:val="00BC78AE"/>
    <w:rsid w:val="00BD6F66"/>
    <w:rsid w:val="00BE12AA"/>
    <w:rsid w:val="00BE14AD"/>
    <w:rsid w:val="00BF1675"/>
    <w:rsid w:val="00BF1CA6"/>
    <w:rsid w:val="00C023E7"/>
    <w:rsid w:val="00C024D5"/>
    <w:rsid w:val="00C03BEB"/>
    <w:rsid w:val="00C04461"/>
    <w:rsid w:val="00C322DC"/>
    <w:rsid w:val="00C40781"/>
    <w:rsid w:val="00C434D1"/>
    <w:rsid w:val="00C44F53"/>
    <w:rsid w:val="00C46C1F"/>
    <w:rsid w:val="00C56F01"/>
    <w:rsid w:val="00C62C42"/>
    <w:rsid w:val="00C6413A"/>
    <w:rsid w:val="00C6639F"/>
    <w:rsid w:val="00C70167"/>
    <w:rsid w:val="00C70557"/>
    <w:rsid w:val="00CB0D6C"/>
    <w:rsid w:val="00CC1B0D"/>
    <w:rsid w:val="00CD4651"/>
    <w:rsid w:val="00CE3671"/>
    <w:rsid w:val="00CE7F1A"/>
    <w:rsid w:val="00CF236E"/>
    <w:rsid w:val="00D01B9D"/>
    <w:rsid w:val="00D12CC8"/>
    <w:rsid w:val="00D12DD5"/>
    <w:rsid w:val="00D16566"/>
    <w:rsid w:val="00D236D6"/>
    <w:rsid w:val="00D24FE9"/>
    <w:rsid w:val="00D335AA"/>
    <w:rsid w:val="00D422B2"/>
    <w:rsid w:val="00D42545"/>
    <w:rsid w:val="00D42F81"/>
    <w:rsid w:val="00D50775"/>
    <w:rsid w:val="00D64EF3"/>
    <w:rsid w:val="00D74505"/>
    <w:rsid w:val="00D7588D"/>
    <w:rsid w:val="00D7608C"/>
    <w:rsid w:val="00D76D77"/>
    <w:rsid w:val="00D76E6F"/>
    <w:rsid w:val="00D846C7"/>
    <w:rsid w:val="00D90968"/>
    <w:rsid w:val="00D92EE6"/>
    <w:rsid w:val="00D94598"/>
    <w:rsid w:val="00D96B70"/>
    <w:rsid w:val="00D97012"/>
    <w:rsid w:val="00DA13D4"/>
    <w:rsid w:val="00DA1524"/>
    <w:rsid w:val="00DA1A08"/>
    <w:rsid w:val="00DB387A"/>
    <w:rsid w:val="00DB5AF6"/>
    <w:rsid w:val="00DB5E3C"/>
    <w:rsid w:val="00DB6FDB"/>
    <w:rsid w:val="00DC5CE0"/>
    <w:rsid w:val="00DD3E3A"/>
    <w:rsid w:val="00DE0552"/>
    <w:rsid w:val="00DE3543"/>
    <w:rsid w:val="00DE6F2C"/>
    <w:rsid w:val="00E03F83"/>
    <w:rsid w:val="00E05786"/>
    <w:rsid w:val="00E13F54"/>
    <w:rsid w:val="00E14C91"/>
    <w:rsid w:val="00E367B4"/>
    <w:rsid w:val="00E3684E"/>
    <w:rsid w:val="00E476CA"/>
    <w:rsid w:val="00E553CB"/>
    <w:rsid w:val="00E60C73"/>
    <w:rsid w:val="00E61808"/>
    <w:rsid w:val="00E64478"/>
    <w:rsid w:val="00E66CD0"/>
    <w:rsid w:val="00E7004A"/>
    <w:rsid w:val="00E72DCD"/>
    <w:rsid w:val="00E737B6"/>
    <w:rsid w:val="00E76E25"/>
    <w:rsid w:val="00E823EC"/>
    <w:rsid w:val="00E879F9"/>
    <w:rsid w:val="00E9120C"/>
    <w:rsid w:val="00EA2B4B"/>
    <w:rsid w:val="00EB03B3"/>
    <w:rsid w:val="00EB23CD"/>
    <w:rsid w:val="00ED0A21"/>
    <w:rsid w:val="00ED6325"/>
    <w:rsid w:val="00EF3302"/>
    <w:rsid w:val="00EF5CC3"/>
    <w:rsid w:val="00F05B90"/>
    <w:rsid w:val="00F07669"/>
    <w:rsid w:val="00F1175B"/>
    <w:rsid w:val="00F12EE5"/>
    <w:rsid w:val="00F1396D"/>
    <w:rsid w:val="00F143B6"/>
    <w:rsid w:val="00F145E5"/>
    <w:rsid w:val="00F20DDB"/>
    <w:rsid w:val="00F213EE"/>
    <w:rsid w:val="00F269CE"/>
    <w:rsid w:val="00F26B40"/>
    <w:rsid w:val="00F37293"/>
    <w:rsid w:val="00F4409B"/>
    <w:rsid w:val="00F45A77"/>
    <w:rsid w:val="00F47F7C"/>
    <w:rsid w:val="00F552B1"/>
    <w:rsid w:val="00F6478A"/>
    <w:rsid w:val="00F72433"/>
    <w:rsid w:val="00F72B26"/>
    <w:rsid w:val="00F81A97"/>
    <w:rsid w:val="00F855B6"/>
    <w:rsid w:val="00F96431"/>
    <w:rsid w:val="00F96A87"/>
    <w:rsid w:val="00FA260E"/>
    <w:rsid w:val="00FA31EB"/>
    <w:rsid w:val="00FC2FF5"/>
    <w:rsid w:val="00FE27D3"/>
    <w:rsid w:val="00FE590E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6356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1D39AB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F145E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6356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1D39AB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F145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13804-9C0B-4BD1-92C6-97F69A6A5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92</TotalTime>
  <Pages>8</Pages>
  <Words>1121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68</cp:revision>
  <dcterms:created xsi:type="dcterms:W3CDTF">2014-12-17T07:43:00Z</dcterms:created>
  <dcterms:modified xsi:type="dcterms:W3CDTF">2015-02-01T16:01:00Z</dcterms:modified>
</cp:coreProperties>
</file>